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F51C" w14:textId="77777777" w:rsidR="00466825" w:rsidRDefault="00466825" w:rsidP="00466825">
      <w:pPr>
        <w:jc w:val="center"/>
        <w:rPr>
          <w:rFonts w:ascii="Helvetica-Bold" w:hAnsi="Helvetica-Bold" w:cs="Helvetica-Bold"/>
          <w:b/>
          <w:bCs/>
          <w:sz w:val="28"/>
          <w:szCs w:val="28"/>
          <w:lang w:eastAsia="en-GB"/>
        </w:rPr>
      </w:pPr>
      <w:r>
        <w:rPr>
          <w:rFonts w:ascii="Helvetica-Bold" w:hAnsi="Helvetica-Bold" w:cs="Helvetica-Bold"/>
          <w:b/>
          <w:bCs/>
          <w:sz w:val="28"/>
          <w:szCs w:val="28"/>
          <w:lang w:eastAsia="en-GB"/>
        </w:rPr>
        <w:t xml:space="preserve">COMHAIRLE NA GAELSCOLAÍOCHTA </w:t>
      </w:r>
      <w:r w:rsidRPr="009D542B">
        <w:rPr>
          <w:rFonts w:ascii="Helvetica-Bold" w:hAnsi="Helvetica-Bold" w:cs="Helvetica-Bold"/>
          <w:b/>
          <w:bCs/>
          <w:sz w:val="28"/>
          <w:szCs w:val="28"/>
          <w:lang w:eastAsia="en-GB"/>
        </w:rPr>
        <w:t>(</w:t>
      </w:r>
      <w:proofErr w:type="spellStart"/>
      <w:r w:rsidRPr="009D542B">
        <w:rPr>
          <w:rFonts w:ascii="Helvetica-Bold" w:hAnsi="Helvetica-Bold" w:cs="Helvetica-Bold"/>
          <w:b/>
          <w:bCs/>
          <w:sz w:val="28"/>
          <w:szCs w:val="28"/>
          <w:lang w:eastAsia="en-GB"/>
        </w:rPr>
        <w:t>CnaG</w:t>
      </w:r>
      <w:proofErr w:type="spellEnd"/>
      <w:r>
        <w:rPr>
          <w:rFonts w:ascii="Helvetica-Bold" w:hAnsi="Helvetica-Bold" w:cs="Helvetica-Bold"/>
          <w:b/>
          <w:bCs/>
          <w:sz w:val="28"/>
          <w:szCs w:val="28"/>
          <w:lang w:eastAsia="en-GB"/>
        </w:rPr>
        <w:t>)</w:t>
      </w:r>
    </w:p>
    <w:p w14:paraId="648819AC" w14:textId="7F1A3B2B" w:rsidR="00466825" w:rsidRDefault="00466825" w:rsidP="00466825">
      <w:pPr>
        <w:jc w:val="center"/>
        <w:rPr>
          <w:rFonts w:ascii="Helvetica-Bold" w:hAnsi="Helvetica-Bold" w:cs="Helvetica-Bold"/>
          <w:b/>
          <w:bCs/>
          <w:sz w:val="28"/>
          <w:szCs w:val="28"/>
          <w:lang w:eastAsia="en-GB"/>
        </w:rPr>
      </w:pPr>
      <w:r>
        <w:rPr>
          <w:rFonts w:ascii="Helvetica-Bold" w:hAnsi="Helvetica-Bold" w:cs="Helvetica-Bold"/>
          <w:b/>
          <w:bCs/>
          <w:sz w:val="28"/>
          <w:szCs w:val="28"/>
          <w:lang w:eastAsia="en-GB"/>
        </w:rPr>
        <w:t>BUSINESS PLAN - 2021 to 2022</w:t>
      </w:r>
      <w:r w:rsidR="001D2B65">
        <w:rPr>
          <w:rFonts w:ascii="Helvetica-Bold" w:hAnsi="Helvetica-Bold" w:cs="Helvetica-Bold"/>
          <w:b/>
          <w:bCs/>
          <w:sz w:val="28"/>
          <w:szCs w:val="28"/>
          <w:lang w:eastAsia="en-GB"/>
        </w:rPr>
        <w:t xml:space="preserve"> – </w:t>
      </w:r>
      <w:r w:rsidR="00114B6B">
        <w:rPr>
          <w:rFonts w:ascii="Helvetica-Bold" w:hAnsi="Helvetica-Bold" w:cs="Helvetica-Bold"/>
          <w:b/>
          <w:bCs/>
          <w:color w:val="FF0000"/>
          <w:sz w:val="28"/>
          <w:szCs w:val="28"/>
          <w:lang w:eastAsia="en-GB"/>
        </w:rPr>
        <w:t>FINAL</w:t>
      </w:r>
    </w:p>
    <w:p w14:paraId="3F6A5FF9" w14:textId="10F98ED4" w:rsidR="00466825" w:rsidRDefault="00466825"/>
    <w:p w14:paraId="7A564205" w14:textId="77777777" w:rsidR="00A962E8" w:rsidRPr="00A962E8" w:rsidRDefault="00A962E8" w:rsidP="00A962E8">
      <w:pPr>
        <w:pStyle w:val="NormalWeb"/>
        <w:rPr>
          <w:rFonts w:ascii="Arial" w:hAnsi="Arial" w:cs="Arial"/>
          <w:sz w:val="28"/>
          <w:szCs w:val="28"/>
        </w:rPr>
      </w:pPr>
      <w:proofErr w:type="spellStart"/>
      <w:r w:rsidRPr="00A962E8">
        <w:rPr>
          <w:rFonts w:ascii="Arial" w:hAnsi="Arial" w:cs="Arial"/>
          <w:b/>
          <w:bCs/>
          <w:i/>
          <w:iCs/>
        </w:rPr>
        <w:t>Comhairle</w:t>
      </w:r>
      <w:proofErr w:type="spellEnd"/>
      <w:r w:rsidRPr="00A962E8">
        <w:rPr>
          <w:rFonts w:ascii="Arial" w:hAnsi="Arial" w:cs="Arial"/>
          <w:b/>
          <w:bCs/>
          <w:i/>
          <w:iCs/>
        </w:rPr>
        <w:t xml:space="preserve"> </w:t>
      </w:r>
      <w:proofErr w:type="spellStart"/>
      <w:r w:rsidRPr="00A962E8">
        <w:rPr>
          <w:rFonts w:ascii="Arial" w:hAnsi="Arial" w:cs="Arial"/>
          <w:b/>
          <w:bCs/>
          <w:i/>
          <w:iCs/>
        </w:rPr>
        <w:t>na</w:t>
      </w:r>
      <w:proofErr w:type="spellEnd"/>
      <w:r w:rsidRPr="00A962E8">
        <w:rPr>
          <w:rFonts w:ascii="Arial" w:hAnsi="Arial" w:cs="Arial"/>
          <w:b/>
          <w:bCs/>
          <w:i/>
          <w:iCs/>
        </w:rPr>
        <w:t xml:space="preserve"> </w:t>
      </w:r>
      <w:proofErr w:type="spellStart"/>
      <w:r w:rsidRPr="00A962E8">
        <w:rPr>
          <w:rFonts w:ascii="Arial" w:hAnsi="Arial" w:cs="Arial"/>
          <w:b/>
          <w:bCs/>
          <w:i/>
          <w:iCs/>
        </w:rPr>
        <w:t>Gaelscolaíochta</w:t>
      </w:r>
      <w:proofErr w:type="spellEnd"/>
      <w:r w:rsidRPr="00A962E8">
        <w:rPr>
          <w:rFonts w:ascii="Arial" w:hAnsi="Arial" w:cs="Arial"/>
          <w:b/>
          <w:bCs/>
          <w:i/>
          <w:iCs/>
        </w:rPr>
        <w:t xml:space="preserve"> </w:t>
      </w:r>
    </w:p>
    <w:p w14:paraId="5A2FBC6A" w14:textId="77777777" w:rsidR="00A962E8" w:rsidRPr="00A962E8" w:rsidRDefault="00A962E8" w:rsidP="00A962E8">
      <w:pPr>
        <w:pStyle w:val="NormalWeb"/>
        <w:rPr>
          <w:rFonts w:ascii="Arial" w:hAnsi="Arial" w:cs="Arial"/>
          <w:sz w:val="28"/>
          <w:szCs w:val="28"/>
        </w:rPr>
      </w:pPr>
      <w:proofErr w:type="spellStart"/>
      <w:r w:rsidRPr="00A962E8">
        <w:rPr>
          <w:rFonts w:ascii="Arial" w:hAnsi="Arial" w:cs="Arial"/>
        </w:rPr>
        <w:t>Comhairle</w:t>
      </w:r>
      <w:proofErr w:type="spellEnd"/>
      <w:r w:rsidRPr="00A962E8">
        <w:rPr>
          <w:rFonts w:ascii="Arial" w:hAnsi="Arial" w:cs="Arial"/>
        </w:rPr>
        <w:t xml:space="preserve"> </w:t>
      </w:r>
      <w:proofErr w:type="spellStart"/>
      <w:r w:rsidRPr="00A962E8">
        <w:rPr>
          <w:rFonts w:ascii="Arial" w:hAnsi="Arial" w:cs="Arial"/>
        </w:rPr>
        <w:t>na</w:t>
      </w:r>
      <w:proofErr w:type="spellEnd"/>
      <w:r w:rsidRPr="00A962E8">
        <w:rPr>
          <w:rFonts w:ascii="Arial" w:hAnsi="Arial" w:cs="Arial"/>
        </w:rPr>
        <w:t xml:space="preserve"> </w:t>
      </w:r>
      <w:proofErr w:type="spellStart"/>
      <w:r w:rsidRPr="00A962E8">
        <w:rPr>
          <w:rFonts w:ascii="Arial" w:hAnsi="Arial" w:cs="Arial"/>
        </w:rPr>
        <w:t>Gaelscolaíochta</w:t>
      </w:r>
      <w:proofErr w:type="spellEnd"/>
      <w:r w:rsidRPr="00A962E8">
        <w:rPr>
          <w:rFonts w:ascii="Arial" w:hAnsi="Arial" w:cs="Arial"/>
        </w:rPr>
        <w:t xml:space="preserve"> (</w:t>
      </w:r>
      <w:proofErr w:type="spellStart"/>
      <w:r w:rsidRPr="00A962E8">
        <w:rPr>
          <w:rFonts w:ascii="Arial" w:hAnsi="Arial" w:cs="Arial"/>
        </w:rPr>
        <w:t>CnaG</w:t>
      </w:r>
      <w:proofErr w:type="spellEnd"/>
      <w:r w:rsidRPr="00A962E8">
        <w:rPr>
          <w:rFonts w:ascii="Arial" w:hAnsi="Arial" w:cs="Arial"/>
        </w:rPr>
        <w:t>) is the organisation responsible for providing advice pertaining to the development and provision of Irish-medium education (IME) to the Department of Education. The Belfast Agreement, also known as the Good Friday Agreement, placed a statutory duty upon DE “</w:t>
      </w:r>
      <w:r w:rsidRPr="00A962E8">
        <w:rPr>
          <w:rFonts w:ascii="Arial" w:hAnsi="Arial" w:cs="Arial"/>
          <w:i/>
          <w:iCs/>
        </w:rPr>
        <w:t>to encourage and facilitate Irish-medium education</w:t>
      </w:r>
      <w:r w:rsidRPr="00A962E8">
        <w:rPr>
          <w:rFonts w:ascii="Arial" w:hAnsi="Arial" w:cs="Arial"/>
        </w:rPr>
        <w:t>”. Article 89 of the 1998 Education (NI) Order that followed, contained provision to allow DE to pay grants to any “</w:t>
      </w:r>
      <w:r w:rsidRPr="00A962E8">
        <w:rPr>
          <w:rFonts w:ascii="Arial" w:hAnsi="Arial" w:cs="Arial"/>
          <w:i/>
          <w:iCs/>
        </w:rPr>
        <w:t>body appearing to the Department to have as an objective the encouragement or promotion of IME</w:t>
      </w:r>
      <w:r w:rsidRPr="00A962E8">
        <w:rPr>
          <w:rFonts w:ascii="Arial" w:hAnsi="Arial" w:cs="Arial"/>
        </w:rPr>
        <w:t xml:space="preserve">”. In 2000, DE established </w:t>
      </w:r>
      <w:proofErr w:type="spellStart"/>
      <w:r w:rsidRPr="00A962E8">
        <w:rPr>
          <w:rFonts w:ascii="Arial" w:hAnsi="Arial" w:cs="Arial"/>
        </w:rPr>
        <w:t>Comhairle</w:t>
      </w:r>
      <w:proofErr w:type="spellEnd"/>
      <w:r w:rsidRPr="00A962E8">
        <w:rPr>
          <w:rFonts w:ascii="Arial" w:hAnsi="Arial" w:cs="Arial"/>
        </w:rPr>
        <w:t xml:space="preserve"> </w:t>
      </w:r>
      <w:proofErr w:type="spellStart"/>
      <w:r w:rsidRPr="00A962E8">
        <w:rPr>
          <w:rFonts w:ascii="Arial" w:hAnsi="Arial" w:cs="Arial"/>
        </w:rPr>
        <w:t>na</w:t>
      </w:r>
      <w:proofErr w:type="spellEnd"/>
      <w:r w:rsidRPr="00A962E8">
        <w:rPr>
          <w:rFonts w:ascii="Arial" w:hAnsi="Arial" w:cs="Arial"/>
        </w:rPr>
        <w:t xml:space="preserve"> </w:t>
      </w:r>
      <w:proofErr w:type="spellStart"/>
      <w:r w:rsidRPr="00A962E8">
        <w:rPr>
          <w:rFonts w:ascii="Arial" w:hAnsi="Arial" w:cs="Arial"/>
        </w:rPr>
        <w:t>Gaelscolaíochta</w:t>
      </w:r>
      <w:proofErr w:type="spellEnd"/>
      <w:r w:rsidRPr="00A962E8">
        <w:rPr>
          <w:rFonts w:ascii="Arial" w:hAnsi="Arial" w:cs="Arial"/>
        </w:rPr>
        <w:t xml:space="preserve"> to carry out this function. </w:t>
      </w:r>
    </w:p>
    <w:p w14:paraId="745C1F6C" w14:textId="77777777" w:rsidR="00A962E8" w:rsidRPr="00A962E8" w:rsidRDefault="00A962E8" w:rsidP="00A962E8">
      <w:pPr>
        <w:pStyle w:val="NormalWeb"/>
        <w:rPr>
          <w:rFonts w:ascii="Arial" w:hAnsi="Arial" w:cs="Arial"/>
          <w:sz w:val="28"/>
          <w:szCs w:val="28"/>
        </w:rPr>
      </w:pPr>
      <w:r w:rsidRPr="00A962E8">
        <w:rPr>
          <w:rFonts w:ascii="Arial" w:hAnsi="Arial" w:cs="Arial"/>
          <w:b/>
          <w:bCs/>
          <w:i/>
          <w:iCs/>
        </w:rPr>
        <w:t xml:space="preserve">The functions of </w:t>
      </w:r>
      <w:proofErr w:type="spellStart"/>
      <w:r w:rsidRPr="00A962E8">
        <w:rPr>
          <w:rFonts w:ascii="Arial" w:hAnsi="Arial" w:cs="Arial"/>
          <w:b/>
          <w:bCs/>
          <w:i/>
          <w:iCs/>
        </w:rPr>
        <w:t>Comhairle</w:t>
      </w:r>
      <w:proofErr w:type="spellEnd"/>
      <w:r w:rsidRPr="00A962E8">
        <w:rPr>
          <w:rFonts w:ascii="Arial" w:hAnsi="Arial" w:cs="Arial"/>
          <w:b/>
          <w:bCs/>
          <w:i/>
          <w:iCs/>
        </w:rPr>
        <w:t xml:space="preserve"> </w:t>
      </w:r>
      <w:proofErr w:type="spellStart"/>
      <w:r w:rsidRPr="00A962E8">
        <w:rPr>
          <w:rFonts w:ascii="Arial" w:hAnsi="Arial" w:cs="Arial"/>
          <w:b/>
          <w:bCs/>
          <w:i/>
          <w:iCs/>
        </w:rPr>
        <w:t>na</w:t>
      </w:r>
      <w:proofErr w:type="spellEnd"/>
      <w:r w:rsidRPr="00A962E8">
        <w:rPr>
          <w:rFonts w:ascii="Arial" w:hAnsi="Arial" w:cs="Arial"/>
          <w:b/>
          <w:bCs/>
          <w:i/>
          <w:iCs/>
        </w:rPr>
        <w:t xml:space="preserve"> </w:t>
      </w:r>
      <w:proofErr w:type="spellStart"/>
      <w:r w:rsidRPr="00A962E8">
        <w:rPr>
          <w:rFonts w:ascii="Arial" w:hAnsi="Arial" w:cs="Arial"/>
          <w:b/>
          <w:bCs/>
          <w:i/>
          <w:iCs/>
        </w:rPr>
        <w:t>Gaelscolaíochta</w:t>
      </w:r>
      <w:proofErr w:type="spellEnd"/>
      <w:r w:rsidRPr="00A962E8">
        <w:rPr>
          <w:rFonts w:ascii="Arial" w:hAnsi="Arial" w:cs="Arial"/>
          <w:b/>
          <w:bCs/>
          <w:i/>
          <w:iCs/>
        </w:rPr>
        <w:t xml:space="preserve"> </w:t>
      </w:r>
    </w:p>
    <w:p w14:paraId="0D2E682D" w14:textId="77777777" w:rsidR="00A962E8" w:rsidRPr="00A962E8" w:rsidRDefault="00A962E8" w:rsidP="00A962E8">
      <w:pPr>
        <w:pStyle w:val="NormalWeb"/>
        <w:rPr>
          <w:rFonts w:ascii="Arial" w:hAnsi="Arial" w:cs="Arial"/>
          <w:sz w:val="28"/>
          <w:szCs w:val="28"/>
        </w:rPr>
      </w:pPr>
      <w:r w:rsidRPr="00A962E8">
        <w:rPr>
          <w:rFonts w:ascii="Arial" w:hAnsi="Arial" w:cs="Arial"/>
        </w:rPr>
        <w:t xml:space="preserve">The functions of </w:t>
      </w:r>
      <w:proofErr w:type="spellStart"/>
      <w:r w:rsidRPr="00A962E8">
        <w:rPr>
          <w:rFonts w:ascii="Arial" w:hAnsi="Arial" w:cs="Arial"/>
        </w:rPr>
        <w:t>Comhairle</w:t>
      </w:r>
      <w:proofErr w:type="spellEnd"/>
      <w:r w:rsidRPr="00A962E8">
        <w:rPr>
          <w:rFonts w:ascii="Arial" w:hAnsi="Arial" w:cs="Arial"/>
        </w:rPr>
        <w:t xml:space="preserve"> </w:t>
      </w:r>
      <w:proofErr w:type="spellStart"/>
      <w:r w:rsidRPr="00A962E8">
        <w:rPr>
          <w:rFonts w:ascii="Arial" w:hAnsi="Arial" w:cs="Arial"/>
        </w:rPr>
        <w:t>na</w:t>
      </w:r>
      <w:proofErr w:type="spellEnd"/>
      <w:r w:rsidRPr="00A962E8">
        <w:rPr>
          <w:rFonts w:ascii="Arial" w:hAnsi="Arial" w:cs="Arial"/>
        </w:rPr>
        <w:t xml:space="preserve"> </w:t>
      </w:r>
      <w:proofErr w:type="spellStart"/>
      <w:r w:rsidRPr="00A962E8">
        <w:rPr>
          <w:rFonts w:ascii="Arial" w:hAnsi="Arial" w:cs="Arial"/>
        </w:rPr>
        <w:t>Gaelscolaíochta</w:t>
      </w:r>
      <w:proofErr w:type="spellEnd"/>
      <w:r w:rsidRPr="00A962E8">
        <w:rPr>
          <w:rFonts w:ascii="Arial" w:hAnsi="Arial" w:cs="Arial"/>
        </w:rPr>
        <w:t xml:space="preserve">, can be summarised as follows: </w:t>
      </w:r>
    </w:p>
    <w:p w14:paraId="07B02B89" w14:textId="63CA6CFD" w:rsidR="00A962E8" w:rsidRPr="00A962E8" w:rsidRDefault="00A962E8" w:rsidP="00A962E8">
      <w:pPr>
        <w:pStyle w:val="NormalWeb"/>
        <w:numPr>
          <w:ilvl w:val="1"/>
          <w:numId w:val="6"/>
        </w:numPr>
        <w:rPr>
          <w:rFonts w:ascii="Arial" w:hAnsi="Arial" w:cs="Arial"/>
        </w:rPr>
      </w:pPr>
      <w:r w:rsidRPr="00A962E8">
        <w:rPr>
          <w:rFonts w:ascii="Arial" w:hAnsi="Arial" w:cs="Arial"/>
        </w:rPr>
        <w:t xml:space="preserve">To provide advice, assistance and information in relation to IME to voluntary, private sector and public bodies, to groups seeking to establish Irish-medium schools and units and to ensure appropriate and high-quality sites and accommodation for the sector. </w:t>
      </w:r>
    </w:p>
    <w:p w14:paraId="13D02AFE" w14:textId="1A4C81A6" w:rsidR="00A962E8" w:rsidRPr="00A962E8" w:rsidRDefault="00A962E8" w:rsidP="00A962E8">
      <w:pPr>
        <w:pStyle w:val="NormalWeb"/>
        <w:numPr>
          <w:ilvl w:val="1"/>
          <w:numId w:val="6"/>
        </w:numPr>
        <w:rPr>
          <w:rFonts w:ascii="Arial" w:hAnsi="Arial" w:cs="Arial"/>
        </w:rPr>
      </w:pPr>
      <w:r w:rsidRPr="00A962E8">
        <w:rPr>
          <w:rFonts w:ascii="Arial" w:hAnsi="Arial" w:cs="Arial"/>
        </w:rPr>
        <w:t xml:space="preserve">To promote, facilitate and encourage the development of IME and schools in the north of Ireland in a co-ordinated, planned, educationally efficient and cost-effective manner. </w:t>
      </w:r>
    </w:p>
    <w:p w14:paraId="1938E5D7" w14:textId="7CD0D389" w:rsidR="00A962E8" w:rsidRPr="00A962E8" w:rsidRDefault="00A962E8" w:rsidP="00A962E8">
      <w:pPr>
        <w:pStyle w:val="NormalWeb"/>
        <w:numPr>
          <w:ilvl w:val="1"/>
          <w:numId w:val="6"/>
        </w:numPr>
        <w:rPr>
          <w:rFonts w:ascii="Arial" w:hAnsi="Arial" w:cs="Arial"/>
        </w:rPr>
      </w:pPr>
      <w:r w:rsidRPr="00A962E8">
        <w:rPr>
          <w:rFonts w:ascii="Arial" w:hAnsi="Arial" w:cs="Arial"/>
        </w:rPr>
        <w:t xml:space="preserve">To effectively represent the interests of the IM sector at all levels of the Area Planning process. </w:t>
      </w:r>
    </w:p>
    <w:p w14:paraId="4E279C68" w14:textId="0D39BA72" w:rsidR="00A962E8" w:rsidRPr="00A962E8" w:rsidRDefault="00A962E8" w:rsidP="00A962E8">
      <w:pPr>
        <w:pStyle w:val="NormalWeb"/>
        <w:numPr>
          <w:ilvl w:val="1"/>
          <w:numId w:val="6"/>
        </w:numPr>
        <w:rPr>
          <w:rFonts w:ascii="Arial" w:hAnsi="Arial" w:cs="Arial"/>
        </w:rPr>
      </w:pPr>
      <w:r w:rsidRPr="00A962E8">
        <w:rPr>
          <w:rFonts w:ascii="Arial" w:hAnsi="Arial" w:cs="Arial"/>
        </w:rPr>
        <w:t xml:space="preserve">To advise, either alone or in conjunction with other bodies and institutions, on the development of resources for use in the IM </w:t>
      </w:r>
      <w:proofErr w:type="gramStart"/>
      <w:r w:rsidRPr="00A962E8">
        <w:rPr>
          <w:rFonts w:ascii="Arial" w:hAnsi="Arial" w:cs="Arial"/>
        </w:rPr>
        <w:t>sector</w:t>
      </w:r>
      <w:proofErr w:type="gramEnd"/>
      <w:r w:rsidRPr="00A962E8">
        <w:rPr>
          <w:rFonts w:ascii="Arial" w:hAnsi="Arial" w:cs="Arial"/>
        </w:rPr>
        <w:t xml:space="preserve">. </w:t>
      </w:r>
    </w:p>
    <w:p w14:paraId="403C9B16" w14:textId="7A35A994" w:rsidR="00A962E8" w:rsidRPr="00A962E8" w:rsidRDefault="00A962E8" w:rsidP="00A962E8">
      <w:pPr>
        <w:pStyle w:val="NormalWeb"/>
        <w:numPr>
          <w:ilvl w:val="1"/>
          <w:numId w:val="6"/>
        </w:numPr>
        <w:rPr>
          <w:rFonts w:ascii="Arial" w:hAnsi="Arial" w:cs="Arial"/>
        </w:rPr>
      </w:pPr>
      <w:r w:rsidRPr="00A962E8">
        <w:rPr>
          <w:rFonts w:ascii="Arial" w:hAnsi="Arial" w:cs="Arial"/>
        </w:rPr>
        <w:t xml:space="preserve">To identify the training needs of the sector and, in conjunction with the Education Authority, to contribute to the development of bespoke training for IM teachers, principals and governors. </w:t>
      </w:r>
    </w:p>
    <w:p w14:paraId="26D1DE44" w14:textId="77777777" w:rsidR="00A962E8" w:rsidRDefault="00A962E8" w:rsidP="00A962E8">
      <w:pPr>
        <w:pStyle w:val="NormalWeb"/>
        <w:numPr>
          <w:ilvl w:val="1"/>
          <w:numId w:val="6"/>
        </w:numPr>
        <w:rPr>
          <w:rFonts w:ascii="Arial" w:hAnsi="Arial" w:cs="Arial"/>
        </w:rPr>
      </w:pPr>
      <w:r w:rsidRPr="00A962E8">
        <w:rPr>
          <w:rFonts w:ascii="Arial" w:hAnsi="Arial" w:cs="Arial"/>
        </w:rPr>
        <w:t>To advise the Department of Education on issues relating to the supply of teachers and other staff for the IM sector.</w:t>
      </w:r>
    </w:p>
    <w:p w14:paraId="68AA18B2" w14:textId="77777777" w:rsidR="00A962E8" w:rsidRDefault="00A962E8" w:rsidP="00A962E8">
      <w:pPr>
        <w:pStyle w:val="NormalWeb"/>
        <w:numPr>
          <w:ilvl w:val="1"/>
          <w:numId w:val="6"/>
        </w:numPr>
        <w:rPr>
          <w:rFonts w:ascii="Arial" w:hAnsi="Arial" w:cs="Arial"/>
        </w:rPr>
      </w:pPr>
      <w:r w:rsidRPr="00A962E8">
        <w:rPr>
          <w:rFonts w:ascii="Arial" w:hAnsi="Arial" w:cs="Arial"/>
        </w:rPr>
        <w:t>To identify and access sources of additional funding to support the development of IME.</w:t>
      </w:r>
    </w:p>
    <w:p w14:paraId="23925E3F" w14:textId="77777777" w:rsidR="00A962E8" w:rsidRDefault="00A962E8" w:rsidP="00A962E8">
      <w:pPr>
        <w:pStyle w:val="ListParagraph"/>
        <w:jc w:val="both"/>
        <w:rPr>
          <w:rFonts w:ascii="Arial" w:hAnsi="Arial" w:cs="Arial"/>
          <w:b/>
        </w:rPr>
      </w:pPr>
    </w:p>
    <w:p w14:paraId="0C46D2F2" w14:textId="35964E37" w:rsidR="00A962E8" w:rsidRPr="00D51676" w:rsidRDefault="00A962E8" w:rsidP="00A962E8">
      <w:pPr>
        <w:jc w:val="both"/>
        <w:rPr>
          <w:rFonts w:ascii="Arial" w:hAnsi="Arial" w:cs="Arial"/>
          <w:b/>
          <w:i/>
          <w:iCs/>
        </w:rPr>
      </w:pPr>
      <w:r w:rsidRPr="00D51676">
        <w:rPr>
          <w:rFonts w:ascii="Arial" w:hAnsi="Arial" w:cs="Arial"/>
          <w:b/>
          <w:i/>
          <w:iCs/>
        </w:rPr>
        <w:lastRenderedPageBreak/>
        <w:t xml:space="preserve">Organisational Chart of </w:t>
      </w:r>
      <w:proofErr w:type="spellStart"/>
      <w:r w:rsidRPr="00D51676">
        <w:rPr>
          <w:rFonts w:ascii="Arial" w:hAnsi="Arial" w:cs="Arial"/>
          <w:b/>
          <w:i/>
          <w:iCs/>
        </w:rPr>
        <w:t>Comhairle</w:t>
      </w:r>
      <w:proofErr w:type="spellEnd"/>
      <w:r w:rsidRPr="00D51676">
        <w:rPr>
          <w:rFonts w:ascii="Arial" w:hAnsi="Arial" w:cs="Arial"/>
          <w:b/>
          <w:i/>
          <w:iCs/>
        </w:rPr>
        <w:t xml:space="preserve"> </w:t>
      </w:r>
      <w:proofErr w:type="spellStart"/>
      <w:r w:rsidRPr="00D51676">
        <w:rPr>
          <w:rFonts w:ascii="Arial" w:hAnsi="Arial" w:cs="Arial"/>
          <w:b/>
          <w:i/>
          <w:iCs/>
        </w:rPr>
        <w:t>na</w:t>
      </w:r>
      <w:proofErr w:type="spellEnd"/>
      <w:r w:rsidRPr="00D51676">
        <w:rPr>
          <w:rFonts w:ascii="Arial" w:hAnsi="Arial" w:cs="Arial"/>
          <w:b/>
          <w:i/>
          <w:iCs/>
        </w:rPr>
        <w:t xml:space="preserve"> </w:t>
      </w:r>
      <w:proofErr w:type="spellStart"/>
      <w:r w:rsidRPr="00D51676">
        <w:rPr>
          <w:rFonts w:ascii="Arial" w:hAnsi="Arial" w:cs="Arial"/>
          <w:b/>
          <w:i/>
          <w:iCs/>
        </w:rPr>
        <w:t>Gaelscolaíochta</w:t>
      </w:r>
      <w:proofErr w:type="spellEnd"/>
      <w:r w:rsidRPr="00D51676">
        <w:rPr>
          <w:rFonts w:ascii="Arial" w:hAnsi="Arial" w:cs="Arial"/>
          <w:b/>
          <w:i/>
          <w:iCs/>
        </w:rPr>
        <w:t xml:space="preserve"> 2020/21</w:t>
      </w:r>
      <w:r w:rsidRPr="00DD4F61">
        <w:rPr>
          <w:rFonts w:ascii="Arial" w:hAnsi="Arial" w:cs="Arial"/>
          <w:b/>
          <w:bCs/>
          <w:noProof/>
          <w:lang w:eastAsia="en-GB"/>
        </w:rPr>
        <w:drawing>
          <wp:anchor distT="0" distB="0" distL="114300" distR="114300" simplePos="0" relativeHeight="251659264" behindDoc="0" locked="0" layoutInCell="1" allowOverlap="1" wp14:anchorId="1C082837" wp14:editId="2D70B6AE">
            <wp:simplePos x="0" y="0"/>
            <wp:positionH relativeFrom="column">
              <wp:posOffset>1884045</wp:posOffset>
            </wp:positionH>
            <wp:positionV relativeFrom="paragraph">
              <wp:posOffset>177165</wp:posOffset>
            </wp:positionV>
            <wp:extent cx="5782310" cy="4039235"/>
            <wp:effectExtent l="38100" t="0" r="889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37EA02E" w14:textId="77777777" w:rsidR="00A962E8" w:rsidRDefault="00A962E8" w:rsidP="00A962E8">
      <w:pPr>
        <w:pStyle w:val="NormalWeb"/>
        <w:rPr>
          <w:rFonts w:ascii="Arial" w:hAnsi="Arial" w:cs="Arial"/>
        </w:rPr>
      </w:pPr>
    </w:p>
    <w:p w14:paraId="352D5CED" w14:textId="77777777" w:rsidR="00A962E8" w:rsidRDefault="00A962E8" w:rsidP="00A962E8">
      <w:pPr>
        <w:rPr>
          <w:rFonts w:ascii="Calibri" w:hAnsi="Calibri"/>
          <w:color w:val="000000"/>
          <w:sz w:val="22"/>
          <w:szCs w:val="22"/>
          <w:lang w:eastAsia="en-GB"/>
        </w:rPr>
      </w:pPr>
    </w:p>
    <w:p w14:paraId="0A08BA26" w14:textId="77777777" w:rsidR="00A962E8" w:rsidRDefault="00A962E8" w:rsidP="00A962E8">
      <w:pPr>
        <w:rPr>
          <w:rFonts w:ascii="Calibri" w:hAnsi="Calibri"/>
          <w:color w:val="000000"/>
          <w:sz w:val="22"/>
          <w:szCs w:val="22"/>
          <w:lang w:eastAsia="en-GB"/>
        </w:rPr>
      </w:pPr>
    </w:p>
    <w:p w14:paraId="450CEA06" w14:textId="77777777" w:rsidR="00A962E8" w:rsidRDefault="00A962E8" w:rsidP="00A962E8">
      <w:pPr>
        <w:rPr>
          <w:rFonts w:ascii="Calibri" w:hAnsi="Calibri"/>
          <w:color w:val="000000"/>
          <w:sz w:val="22"/>
          <w:szCs w:val="22"/>
          <w:lang w:eastAsia="en-GB"/>
        </w:rPr>
      </w:pPr>
    </w:p>
    <w:p w14:paraId="517A5414" w14:textId="77777777" w:rsidR="00A962E8" w:rsidRDefault="00A962E8" w:rsidP="00A962E8">
      <w:pPr>
        <w:rPr>
          <w:rFonts w:ascii="Calibri" w:hAnsi="Calibri"/>
          <w:color w:val="000000"/>
          <w:sz w:val="22"/>
          <w:szCs w:val="22"/>
          <w:lang w:eastAsia="en-GB"/>
        </w:rPr>
      </w:pPr>
    </w:p>
    <w:p w14:paraId="423AA266" w14:textId="77777777" w:rsidR="00A962E8" w:rsidRDefault="00A962E8" w:rsidP="00A962E8">
      <w:pPr>
        <w:rPr>
          <w:rFonts w:ascii="Calibri" w:hAnsi="Calibri"/>
          <w:color w:val="000000"/>
          <w:sz w:val="22"/>
          <w:szCs w:val="22"/>
          <w:lang w:eastAsia="en-GB"/>
        </w:rPr>
      </w:pPr>
    </w:p>
    <w:p w14:paraId="49308DB3" w14:textId="77777777" w:rsidR="00A962E8" w:rsidRDefault="00A962E8" w:rsidP="00A962E8">
      <w:pPr>
        <w:rPr>
          <w:rFonts w:ascii="Calibri" w:hAnsi="Calibri"/>
          <w:color w:val="000000"/>
          <w:sz w:val="22"/>
          <w:szCs w:val="22"/>
          <w:lang w:eastAsia="en-GB"/>
        </w:rPr>
      </w:pPr>
    </w:p>
    <w:p w14:paraId="5E76E5E5" w14:textId="77777777" w:rsidR="00A962E8" w:rsidRDefault="00A962E8" w:rsidP="00A962E8">
      <w:pPr>
        <w:rPr>
          <w:rFonts w:ascii="Calibri" w:hAnsi="Calibri"/>
          <w:color w:val="000000"/>
          <w:sz w:val="22"/>
          <w:szCs w:val="22"/>
          <w:lang w:eastAsia="en-GB"/>
        </w:rPr>
      </w:pPr>
    </w:p>
    <w:p w14:paraId="4DA09B2A" w14:textId="77777777" w:rsidR="00A962E8" w:rsidRDefault="00A962E8" w:rsidP="00A962E8">
      <w:pPr>
        <w:rPr>
          <w:rFonts w:ascii="Calibri" w:hAnsi="Calibri"/>
          <w:color w:val="000000"/>
          <w:sz w:val="22"/>
          <w:szCs w:val="22"/>
          <w:lang w:eastAsia="en-GB"/>
        </w:rPr>
      </w:pPr>
    </w:p>
    <w:p w14:paraId="76A0AB7F" w14:textId="77777777" w:rsidR="00A962E8" w:rsidRDefault="00A962E8" w:rsidP="00A962E8">
      <w:pPr>
        <w:rPr>
          <w:rFonts w:ascii="Calibri" w:hAnsi="Calibri"/>
          <w:color w:val="000000"/>
          <w:sz w:val="22"/>
          <w:szCs w:val="22"/>
          <w:lang w:eastAsia="en-GB"/>
        </w:rPr>
      </w:pPr>
    </w:p>
    <w:p w14:paraId="0CB6F8C6" w14:textId="77777777" w:rsidR="00A962E8" w:rsidRDefault="00A962E8" w:rsidP="00A962E8">
      <w:pPr>
        <w:rPr>
          <w:rFonts w:ascii="Calibri" w:hAnsi="Calibri"/>
          <w:color w:val="000000"/>
          <w:sz w:val="22"/>
          <w:szCs w:val="22"/>
          <w:lang w:eastAsia="en-GB"/>
        </w:rPr>
      </w:pPr>
    </w:p>
    <w:p w14:paraId="5E5E2B4D" w14:textId="77777777" w:rsidR="00A962E8" w:rsidRDefault="00A962E8" w:rsidP="00A962E8">
      <w:pPr>
        <w:rPr>
          <w:rFonts w:ascii="Calibri" w:hAnsi="Calibri"/>
          <w:color w:val="000000"/>
          <w:sz w:val="22"/>
          <w:szCs w:val="22"/>
          <w:lang w:eastAsia="en-GB"/>
        </w:rPr>
      </w:pPr>
    </w:p>
    <w:p w14:paraId="48C6E4ED" w14:textId="77777777" w:rsidR="00A962E8" w:rsidRDefault="00A962E8" w:rsidP="00A962E8">
      <w:pPr>
        <w:rPr>
          <w:rFonts w:ascii="Calibri" w:hAnsi="Calibri"/>
          <w:color w:val="000000"/>
          <w:sz w:val="22"/>
          <w:szCs w:val="22"/>
          <w:lang w:eastAsia="en-GB"/>
        </w:rPr>
      </w:pPr>
    </w:p>
    <w:p w14:paraId="4135A88A" w14:textId="77777777" w:rsidR="00A962E8" w:rsidRDefault="00A962E8" w:rsidP="00A962E8">
      <w:pPr>
        <w:rPr>
          <w:rFonts w:ascii="Calibri" w:hAnsi="Calibri"/>
          <w:color w:val="000000"/>
          <w:sz w:val="22"/>
          <w:szCs w:val="22"/>
          <w:lang w:eastAsia="en-GB"/>
        </w:rPr>
      </w:pPr>
    </w:p>
    <w:p w14:paraId="1822FA2D" w14:textId="77777777" w:rsidR="00A962E8" w:rsidRDefault="00A962E8" w:rsidP="00A962E8">
      <w:pPr>
        <w:rPr>
          <w:rFonts w:ascii="Calibri" w:hAnsi="Calibri"/>
          <w:color w:val="000000"/>
          <w:sz w:val="22"/>
          <w:szCs w:val="22"/>
          <w:lang w:eastAsia="en-GB"/>
        </w:rPr>
      </w:pPr>
    </w:p>
    <w:p w14:paraId="21105B8F" w14:textId="77777777" w:rsidR="00A962E8" w:rsidRDefault="00A962E8" w:rsidP="00A962E8">
      <w:pPr>
        <w:rPr>
          <w:rFonts w:ascii="Calibri" w:hAnsi="Calibri"/>
          <w:color w:val="000000"/>
          <w:sz w:val="22"/>
          <w:szCs w:val="22"/>
          <w:lang w:eastAsia="en-GB"/>
        </w:rPr>
      </w:pPr>
    </w:p>
    <w:p w14:paraId="76A8E92C" w14:textId="77777777" w:rsidR="00A962E8" w:rsidRDefault="00A962E8" w:rsidP="00A962E8">
      <w:pPr>
        <w:rPr>
          <w:rFonts w:ascii="Calibri" w:hAnsi="Calibri"/>
          <w:color w:val="000000"/>
          <w:sz w:val="22"/>
          <w:szCs w:val="22"/>
          <w:lang w:eastAsia="en-GB"/>
        </w:rPr>
      </w:pPr>
    </w:p>
    <w:p w14:paraId="5E763001" w14:textId="77777777" w:rsidR="00D51676" w:rsidRDefault="00D51676" w:rsidP="00A962E8">
      <w:pPr>
        <w:rPr>
          <w:rFonts w:ascii="Calibri" w:hAnsi="Calibri"/>
          <w:color w:val="000000"/>
          <w:sz w:val="22"/>
          <w:szCs w:val="22"/>
          <w:lang w:eastAsia="en-GB"/>
        </w:rPr>
      </w:pPr>
    </w:p>
    <w:p w14:paraId="1911EC2D" w14:textId="77777777" w:rsidR="00D51676" w:rsidRDefault="00D51676" w:rsidP="00A962E8">
      <w:pPr>
        <w:rPr>
          <w:rFonts w:ascii="Calibri" w:hAnsi="Calibri"/>
          <w:color w:val="000000"/>
          <w:sz w:val="22"/>
          <w:szCs w:val="22"/>
          <w:lang w:eastAsia="en-GB"/>
        </w:rPr>
      </w:pPr>
    </w:p>
    <w:p w14:paraId="5627DD18" w14:textId="77777777" w:rsidR="00D51676" w:rsidRDefault="00D51676" w:rsidP="00A962E8">
      <w:pPr>
        <w:rPr>
          <w:rFonts w:ascii="Calibri" w:hAnsi="Calibri"/>
          <w:color w:val="000000"/>
          <w:sz w:val="22"/>
          <w:szCs w:val="22"/>
          <w:lang w:eastAsia="en-GB"/>
        </w:rPr>
      </w:pPr>
    </w:p>
    <w:p w14:paraId="58ED1E11" w14:textId="77777777" w:rsidR="00D51676" w:rsidRDefault="00D51676" w:rsidP="00A962E8">
      <w:pPr>
        <w:rPr>
          <w:rFonts w:ascii="Calibri" w:hAnsi="Calibri"/>
          <w:color w:val="000000"/>
          <w:sz w:val="22"/>
          <w:szCs w:val="22"/>
          <w:lang w:eastAsia="en-GB"/>
        </w:rPr>
      </w:pPr>
    </w:p>
    <w:p w14:paraId="7D7AB758" w14:textId="77777777" w:rsidR="00D51676" w:rsidRDefault="00D51676" w:rsidP="00A962E8">
      <w:pPr>
        <w:rPr>
          <w:rFonts w:ascii="Calibri" w:hAnsi="Calibri"/>
          <w:color w:val="000000"/>
          <w:sz w:val="22"/>
          <w:szCs w:val="22"/>
          <w:lang w:eastAsia="en-GB"/>
        </w:rPr>
      </w:pPr>
    </w:p>
    <w:p w14:paraId="24C5D6D6" w14:textId="54CF94C0" w:rsidR="00A962E8" w:rsidRPr="00D51676" w:rsidRDefault="00A962E8" w:rsidP="00A962E8">
      <w:pPr>
        <w:rPr>
          <w:rFonts w:asciiTheme="minorHAnsi" w:hAnsiTheme="minorHAnsi"/>
          <w:color w:val="000000"/>
          <w:lang w:eastAsia="en-GB"/>
        </w:rPr>
      </w:pPr>
    </w:p>
    <w:p w14:paraId="6BC7B641" w14:textId="77777777" w:rsidR="00A962E8" w:rsidRPr="00730CE6" w:rsidRDefault="00A962E8" w:rsidP="00A962E8">
      <w:pPr>
        <w:jc w:val="both"/>
        <w:rPr>
          <w:rFonts w:ascii="Arial" w:hAnsi="Arial" w:cs="Arial"/>
          <w:lang w:eastAsia="en-GB"/>
        </w:rPr>
      </w:pPr>
      <w:r w:rsidRPr="00730CE6">
        <w:rPr>
          <w:rFonts w:ascii="Arial" w:hAnsi="Arial" w:cs="Arial"/>
          <w:lang w:eastAsia="en-GB"/>
        </w:rPr>
        <w:t xml:space="preserve">The role of </w:t>
      </w:r>
      <w:proofErr w:type="spellStart"/>
      <w:r w:rsidRPr="00730CE6">
        <w:rPr>
          <w:rFonts w:ascii="Arial" w:hAnsi="Arial" w:cs="Arial"/>
          <w:lang w:eastAsia="en-GB"/>
        </w:rPr>
        <w:t>CnaG</w:t>
      </w:r>
      <w:proofErr w:type="spellEnd"/>
      <w:r w:rsidRPr="00730CE6">
        <w:rPr>
          <w:rFonts w:ascii="Arial" w:hAnsi="Arial" w:cs="Arial"/>
          <w:lang w:eastAsia="en-GB"/>
        </w:rPr>
        <w:t xml:space="preserve"> is to promote Irish-medium education (IME) and to perform a wide range of roles in facilitating the development of IME for the public benefit. IME brings additional public benefits relating to community development and empowerment, cultural tolerance and diversity, bilingualism and the associated benefits that come with that to name a few. Our vision is the establishment of a viable network of sustainable IME schools, from pre-school to secondary level delivering excellence in education, at the heart of developing language communities. This year has seen an overall growth in pupils entering Irish-medium Education; 1.2 % at pre-school, 3% at primary school level and 14% at post-primary level. The sector overall has grown by 4.5% this year and by 69% over the past ten years, which is even more impressive when we consider that enrolment figures in education generally have witnessed a </w:t>
      </w:r>
      <w:r w:rsidRPr="00730CE6">
        <w:rPr>
          <w:rFonts w:ascii="Arial" w:hAnsi="Arial" w:cs="Arial"/>
          <w:lang w:eastAsia="en-GB"/>
        </w:rPr>
        <w:lastRenderedPageBreak/>
        <w:t>steady decline during this same period.  Irish-medium education aims to ensure Irish-medium pupils achieve excellent educational outcomes as fluent, bilinguals in Irish and English with all the proven educational, cognitive and social benefits that arise from bilingualism. During the course of the year steps were taken to raise standards of education through the sector and to mitigate against the adverse impact of Covid-19. We also continued promoting the development of IM education and improving standards through access to and deliver of training and specialist advice for all levels i.e. pre-school, primary and post-primary.</w:t>
      </w:r>
    </w:p>
    <w:p w14:paraId="4B2F8E05" w14:textId="17840F91" w:rsidR="00A962E8" w:rsidRPr="00114B6B" w:rsidRDefault="00114B6B" w:rsidP="00114B6B">
      <w:pPr>
        <w:spacing w:after="160" w:line="259" w:lineRule="auto"/>
        <w:rPr>
          <w:rFonts w:asciiTheme="minorHAnsi" w:hAnsiTheme="minorHAnsi"/>
          <w:color w:val="000000"/>
          <w:lang w:eastAsia="en-GB"/>
        </w:rPr>
      </w:pPr>
      <w:r>
        <w:rPr>
          <w:rFonts w:asciiTheme="minorHAnsi" w:hAnsiTheme="minorHAnsi"/>
          <w:color w:val="000000"/>
          <w:lang w:eastAsia="en-GB"/>
        </w:rPr>
        <w:br w:type="page"/>
      </w:r>
    </w:p>
    <w:tbl>
      <w:tblPr>
        <w:tblStyle w:val="TableGrid"/>
        <w:tblW w:w="13467" w:type="dxa"/>
        <w:tblInd w:w="-5" w:type="dxa"/>
        <w:tblLook w:val="04A0" w:firstRow="1" w:lastRow="0" w:firstColumn="1" w:lastColumn="0" w:noHBand="0" w:noVBand="1"/>
      </w:tblPr>
      <w:tblGrid>
        <w:gridCol w:w="1221"/>
        <w:gridCol w:w="4875"/>
        <w:gridCol w:w="4961"/>
        <w:gridCol w:w="2410"/>
      </w:tblGrid>
      <w:tr w:rsidR="00114B6B" w:rsidRPr="00347BA9" w14:paraId="1206FBDF" w14:textId="4BD759DD" w:rsidTr="00114B6B">
        <w:trPr>
          <w:tblHeader/>
        </w:trPr>
        <w:tc>
          <w:tcPr>
            <w:tcW w:w="13467" w:type="dxa"/>
            <w:gridSpan w:val="4"/>
            <w:shd w:val="clear" w:color="auto" w:fill="EDEDED" w:themeFill="accent3" w:themeFillTint="33"/>
          </w:tcPr>
          <w:p w14:paraId="0861DEEE" w14:textId="77777777" w:rsidR="00114B6B" w:rsidRPr="00347BA9" w:rsidRDefault="00114B6B" w:rsidP="00AC1121">
            <w:pPr>
              <w:pStyle w:val="PlainText"/>
              <w:spacing w:after="160"/>
              <w:rPr>
                <w:rFonts w:ascii="Arial" w:hAnsi="Arial" w:cs="Arial"/>
                <w:b/>
                <w:szCs w:val="22"/>
              </w:rPr>
            </w:pPr>
            <w:r w:rsidRPr="00347BA9">
              <w:rPr>
                <w:rFonts w:ascii="Arial" w:hAnsi="Arial" w:cs="Arial"/>
                <w:b/>
                <w:szCs w:val="22"/>
              </w:rPr>
              <w:lastRenderedPageBreak/>
              <w:t>Strategic Priority 1 - Make learning accessible to all</w:t>
            </w:r>
          </w:p>
          <w:p w14:paraId="2DB1FACC" w14:textId="77777777" w:rsidR="00114B6B" w:rsidRPr="00347BA9" w:rsidRDefault="00114B6B" w:rsidP="00AC1121">
            <w:pPr>
              <w:spacing w:after="160"/>
              <w:contextualSpacing/>
              <w:rPr>
                <w:rFonts w:ascii="Arial" w:hAnsi="Arial" w:cs="Arial"/>
                <w:bCs/>
                <w:sz w:val="22"/>
                <w:szCs w:val="22"/>
              </w:rPr>
            </w:pPr>
            <w:r w:rsidRPr="00347BA9">
              <w:rPr>
                <w:rFonts w:ascii="Arial" w:hAnsi="Arial" w:cs="Arial"/>
                <w:bCs/>
                <w:sz w:val="22"/>
                <w:szCs w:val="22"/>
              </w:rPr>
              <w:t>We give all children and young people access to pre-school, school and youth education provision</w:t>
            </w:r>
          </w:p>
          <w:p w14:paraId="710CC5A3" w14:textId="58F69FEB" w:rsidR="00114B6B" w:rsidRPr="00347BA9" w:rsidRDefault="00114B6B" w:rsidP="00422437">
            <w:pPr>
              <w:spacing w:after="160" w:line="252" w:lineRule="auto"/>
              <w:contextualSpacing/>
              <w:rPr>
                <w:rFonts w:ascii="Arial" w:hAnsi="Arial" w:cs="Arial"/>
                <w:b/>
                <w:bCs/>
                <w:sz w:val="22"/>
                <w:szCs w:val="22"/>
              </w:rPr>
            </w:pPr>
          </w:p>
        </w:tc>
      </w:tr>
      <w:tr w:rsidR="00114B6B" w:rsidRPr="00347BA9" w14:paraId="0CF1363E" w14:textId="3EAEE72B" w:rsidTr="00114B6B">
        <w:trPr>
          <w:tblHeader/>
        </w:trPr>
        <w:tc>
          <w:tcPr>
            <w:tcW w:w="1221" w:type="dxa"/>
            <w:shd w:val="clear" w:color="auto" w:fill="EDEDED" w:themeFill="accent3" w:themeFillTint="33"/>
          </w:tcPr>
          <w:p w14:paraId="30F96504" w14:textId="77777777" w:rsidR="00114B6B" w:rsidRPr="00347BA9" w:rsidRDefault="00114B6B" w:rsidP="0012545D">
            <w:pPr>
              <w:jc w:val="center"/>
              <w:rPr>
                <w:rFonts w:ascii="Arial" w:hAnsi="Arial" w:cs="Arial"/>
                <w:b/>
                <w:sz w:val="22"/>
                <w:szCs w:val="22"/>
              </w:rPr>
            </w:pPr>
            <w:r w:rsidRPr="00347BA9">
              <w:rPr>
                <w:rFonts w:ascii="Arial" w:hAnsi="Arial" w:cs="Arial"/>
                <w:b/>
                <w:sz w:val="22"/>
                <w:szCs w:val="22"/>
              </w:rPr>
              <w:t>1</w:t>
            </w:r>
          </w:p>
          <w:p w14:paraId="6AA51D79" w14:textId="7E95B4EE" w:rsidR="00114B6B" w:rsidRPr="00347BA9" w:rsidRDefault="00114B6B" w:rsidP="0012545D">
            <w:pPr>
              <w:jc w:val="center"/>
              <w:rPr>
                <w:rFonts w:ascii="Arial" w:hAnsi="Arial" w:cs="Arial"/>
                <w:b/>
                <w:sz w:val="22"/>
                <w:szCs w:val="22"/>
              </w:rPr>
            </w:pPr>
            <w:r w:rsidRPr="00347BA9">
              <w:rPr>
                <w:rFonts w:ascii="Arial" w:hAnsi="Arial" w:cs="Arial"/>
                <w:b/>
                <w:sz w:val="22"/>
                <w:szCs w:val="22"/>
              </w:rPr>
              <w:t>NUMBER</w:t>
            </w:r>
          </w:p>
        </w:tc>
        <w:tc>
          <w:tcPr>
            <w:tcW w:w="4875" w:type="dxa"/>
            <w:shd w:val="clear" w:color="auto" w:fill="EDEDED" w:themeFill="accent3" w:themeFillTint="33"/>
          </w:tcPr>
          <w:p w14:paraId="5B688EAF" w14:textId="77777777" w:rsidR="00114B6B" w:rsidRPr="00347BA9" w:rsidRDefault="00114B6B" w:rsidP="0012545D">
            <w:pPr>
              <w:jc w:val="center"/>
              <w:rPr>
                <w:rFonts w:ascii="Arial" w:hAnsi="Arial" w:cs="Arial"/>
                <w:b/>
                <w:sz w:val="22"/>
                <w:szCs w:val="22"/>
              </w:rPr>
            </w:pPr>
            <w:r w:rsidRPr="00347BA9">
              <w:rPr>
                <w:rFonts w:ascii="Arial" w:hAnsi="Arial" w:cs="Arial"/>
                <w:b/>
                <w:sz w:val="22"/>
                <w:szCs w:val="22"/>
              </w:rPr>
              <w:t>2</w:t>
            </w:r>
          </w:p>
          <w:p w14:paraId="5536C6B6" w14:textId="77777777" w:rsidR="00114B6B" w:rsidRPr="00347BA9" w:rsidRDefault="00114B6B" w:rsidP="0012545D">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38B86770" w14:textId="77777777" w:rsidR="00114B6B" w:rsidRPr="00347BA9" w:rsidRDefault="00114B6B" w:rsidP="0012545D">
            <w:pPr>
              <w:jc w:val="center"/>
              <w:rPr>
                <w:rFonts w:ascii="Arial" w:hAnsi="Arial" w:cs="Arial"/>
                <w:b/>
                <w:sz w:val="22"/>
                <w:szCs w:val="22"/>
              </w:rPr>
            </w:pPr>
            <w:r w:rsidRPr="00347BA9">
              <w:rPr>
                <w:rFonts w:ascii="Arial" w:hAnsi="Arial" w:cs="Arial"/>
                <w:b/>
                <w:sz w:val="22"/>
                <w:szCs w:val="22"/>
              </w:rPr>
              <w:t>3</w:t>
            </w:r>
          </w:p>
          <w:p w14:paraId="22073597" w14:textId="1564FCE5" w:rsidR="00114B6B" w:rsidRPr="00347BA9" w:rsidRDefault="00114B6B" w:rsidP="0012545D">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099FB46E" w14:textId="3865A0BC" w:rsidR="00114B6B" w:rsidRPr="00347BA9" w:rsidRDefault="00114B6B" w:rsidP="0012545D">
            <w:pPr>
              <w:jc w:val="center"/>
              <w:rPr>
                <w:rFonts w:ascii="Arial" w:hAnsi="Arial" w:cs="Arial"/>
                <w:b/>
                <w:sz w:val="22"/>
                <w:szCs w:val="22"/>
              </w:rPr>
            </w:pPr>
            <w:r w:rsidRPr="00347BA9">
              <w:rPr>
                <w:rFonts w:ascii="Arial" w:hAnsi="Arial" w:cs="Arial"/>
                <w:b/>
                <w:sz w:val="22"/>
                <w:szCs w:val="22"/>
              </w:rPr>
              <w:t>4</w:t>
            </w:r>
          </w:p>
          <w:p w14:paraId="4ED999E1" w14:textId="5D408C61" w:rsidR="00114B6B" w:rsidRPr="00114B6B" w:rsidRDefault="00114B6B" w:rsidP="00114B6B">
            <w:pPr>
              <w:jc w:val="center"/>
              <w:rPr>
                <w:rFonts w:ascii="Arial" w:hAnsi="Arial" w:cs="Arial"/>
                <w:b/>
                <w:sz w:val="22"/>
                <w:szCs w:val="22"/>
              </w:rPr>
            </w:pPr>
            <w:r w:rsidRPr="00347BA9">
              <w:rPr>
                <w:rFonts w:ascii="Arial" w:hAnsi="Arial" w:cs="Arial"/>
                <w:b/>
                <w:sz w:val="22"/>
                <w:szCs w:val="22"/>
              </w:rPr>
              <w:t>LINKS TO WHICH CYP OUTCOME(S)</w:t>
            </w:r>
          </w:p>
        </w:tc>
      </w:tr>
      <w:tr w:rsidR="00114B6B" w:rsidRPr="00F56950" w14:paraId="285BCB93" w14:textId="7BCB64F2" w:rsidTr="00114B6B">
        <w:tc>
          <w:tcPr>
            <w:tcW w:w="1221" w:type="dxa"/>
          </w:tcPr>
          <w:p w14:paraId="08ECF16C" w14:textId="0BEF4BF4" w:rsidR="00114B6B" w:rsidRPr="00F56950" w:rsidRDefault="00114B6B" w:rsidP="00987A47">
            <w:pPr>
              <w:rPr>
                <w:rFonts w:ascii="Arial" w:hAnsi="Arial" w:cs="Arial"/>
                <w:sz w:val="22"/>
                <w:szCs w:val="22"/>
              </w:rPr>
            </w:pPr>
            <w:r w:rsidRPr="00F56950">
              <w:rPr>
                <w:rFonts w:ascii="Arial" w:hAnsi="Arial" w:cs="Arial"/>
                <w:sz w:val="22"/>
                <w:szCs w:val="22"/>
              </w:rPr>
              <w:t>1.1</w:t>
            </w:r>
          </w:p>
        </w:tc>
        <w:tc>
          <w:tcPr>
            <w:tcW w:w="4875" w:type="dxa"/>
          </w:tcPr>
          <w:p w14:paraId="77E7E8C5" w14:textId="51235934" w:rsidR="00114B6B" w:rsidRPr="00F56950" w:rsidRDefault="00114B6B" w:rsidP="00987A47">
            <w:pPr>
              <w:rPr>
                <w:rFonts w:ascii="Arial" w:eastAsia="Calibri" w:hAnsi="Arial" w:cs="Arial"/>
                <w:color w:val="000000" w:themeColor="text1"/>
                <w:sz w:val="22"/>
                <w:szCs w:val="22"/>
              </w:rPr>
            </w:pPr>
            <w:r w:rsidRPr="00F56950">
              <w:rPr>
                <w:rFonts w:ascii="Arial" w:eastAsia="Calibri" w:hAnsi="Arial" w:cs="Arial"/>
                <w:color w:val="000000" w:themeColor="text1"/>
                <w:sz w:val="22"/>
                <w:szCs w:val="22"/>
              </w:rPr>
              <w:t xml:space="preserve">During 2021/22, continue to lead on implementation of the </w:t>
            </w:r>
            <w:proofErr w:type="spellStart"/>
            <w:r w:rsidRPr="00F56950">
              <w:rPr>
                <w:rFonts w:ascii="Arial" w:eastAsia="Calibri" w:hAnsi="Arial" w:cs="Arial"/>
                <w:color w:val="000000" w:themeColor="text1"/>
                <w:sz w:val="22"/>
                <w:szCs w:val="22"/>
              </w:rPr>
              <w:t>CnaG</w:t>
            </w:r>
            <w:proofErr w:type="spellEnd"/>
            <w:r w:rsidRPr="00F56950">
              <w:rPr>
                <w:rFonts w:ascii="Arial" w:eastAsia="Calibri" w:hAnsi="Arial" w:cs="Arial"/>
                <w:color w:val="000000" w:themeColor="text1"/>
                <w:sz w:val="22"/>
                <w:szCs w:val="22"/>
              </w:rPr>
              <w:t xml:space="preserve"> IME Sectoral Development Plan for IM pre-school/Early Years’, primary and secondary and youth work sector. The plan identifies priority areas for development across a range of issues facing IME. We will collaborate with partners both within and without the sector to seek resolution and to progress the recommendations made within the plan. </w:t>
            </w:r>
          </w:p>
          <w:p w14:paraId="04F6703D" w14:textId="1E6EB31A" w:rsidR="00114B6B" w:rsidRPr="00F56950" w:rsidRDefault="00114B6B" w:rsidP="00987A47">
            <w:pPr>
              <w:rPr>
                <w:rFonts w:ascii="Arial" w:eastAsia="Calibri" w:hAnsi="Arial" w:cs="Arial"/>
                <w:color w:val="000000" w:themeColor="text1"/>
                <w:sz w:val="22"/>
                <w:szCs w:val="22"/>
              </w:rPr>
            </w:pPr>
          </w:p>
        </w:tc>
        <w:tc>
          <w:tcPr>
            <w:tcW w:w="4961" w:type="dxa"/>
          </w:tcPr>
          <w:p w14:paraId="35243BB5" w14:textId="795073A4" w:rsidR="00114B6B" w:rsidRPr="00F56950" w:rsidRDefault="00114B6B" w:rsidP="00987A47">
            <w:pPr>
              <w:rPr>
                <w:rFonts w:ascii="Arial" w:eastAsia="Calibri" w:hAnsi="Arial" w:cs="Arial"/>
                <w:sz w:val="22"/>
                <w:szCs w:val="22"/>
              </w:rPr>
            </w:pPr>
            <w:r w:rsidRPr="00F56950">
              <w:rPr>
                <w:rFonts w:ascii="Arial" w:eastAsia="Calibri" w:hAnsi="Arial" w:cs="Arial"/>
                <w:sz w:val="22"/>
                <w:szCs w:val="22"/>
              </w:rPr>
              <w:t xml:space="preserve">Ensure sustainability through capacity building workshops for voluntary committees to enhance quality of provision, awareness raising, recruitment drives within the community, development of collegiality among settings, advocacy and representation on PEG, Childcare Partnerships etc., including through our ongoing cooperation with </w:t>
            </w:r>
            <w:proofErr w:type="spellStart"/>
            <w:r w:rsidRPr="00F56950">
              <w:rPr>
                <w:rFonts w:ascii="Arial" w:eastAsia="Calibri" w:hAnsi="Arial" w:cs="Arial"/>
                <w:sz w:val="22"/>
                <w:szCs w:val="22"/>
              </w:rPr>
              <w:t>Altram</w:t>
            </w:r>
            <w:proofErr w:type="spellEnd"/>
            <w:r w:rsidRPr="00F56950">
              <w:rPr>
                <w:rFonts w:ascii="Arial" w:eastAsia="Calibri" w:hAnsi="Arial" w:cs="Arial"/>
                <w:sz w:val="22"/>
                <w:szCs w:val="22"/>
              </w:rPr>
              <w:t xml:space="preserve">. </w:t>
            </w:r>
          </w:p>
          <w:p w14:paraId="1A2E9AFA" w14:textId="77777777" w:rsidR="00114B6B" w:rsidRPr="00F56950" w:rsidRDefault="00114B6B" w:rsidP="00987A47">
            <w:pPr>
              <w:rPr>
                <w:rFonts w:ascii="Arial" w:hAnsi="Arial" w:cs="Arial"/>
                <w:color w:val="000000" w:themeColor="text1"/>
                <w:sz w:val="22"/>
                <w:szCs w:val="22"/>
              </w:rPr>
            </w:pPr>
          </w:p>
          <w:p w14:paraId="7D3C89E1" w14:textId="5B33FC48" w:rsidR="00114B6B" w:rsidRPr="00F56950" w:rsidRDefault="00114B6B" w:rsidP="00987A47">
            <w:pPr>
              <w:rPr>
                <w:rFonts w:ascii="Arial" w:hAnsi="Arial" w:cs="Arial"/>
                <w:color w:val="000000" w:themeColor="text1"/>
                <w:sz w:val="22"/>
                <w:szCs w:val="22"/>
              </w:rPr>
            </w:pPr>
            <w:r w:rsidRPr="00F56950">
              <w:rPr>
                <w:rFonts w:ascii="Arial" w:hAnsi="Arial" w:cs="Arial"/>
                <w:color w:val="000000" w:themeColor="text1"/>
                <w:sz w:val="22"/>
                <w:szCs w:val="22"/>
              </w:rPr>
              <w:t xml:space="preserve">We will measure the success of this action through the recommendations identified within the report being implemented/advanced. Within 2021/22 this will be measured by the establishment of a working group to bring forward the recommendations and an action plan setting out how that will happen.  The implementation of all the recommendations may not take place over one year but over longer terms.  </w:t>
            </w:r>
          </w:p>
        </w:tc>
        <w:tc>
          <w:tcPr>
            <w:tcW w:w="2410" w:type="dxa"/>
          </w:tcPr>
          <w:p w14:paraId="16828602" w14:textId="4127C625" w:rsidR="00114B6B" w:rsidRPr="00F56950" w:rsidRDefault="00114B6B" w:rsidP="00987A47">
            <w:pPr>
              <w:rPr>
                <w:rFonts w:ascii="Arial" w:hAnsi="Arial" w:cs="Arial"/>
                <w:sz w:val="22"/>
                <w:szCs w:val="22"/>
              </w:rPr>
            </w:pPr>
            <w:r w:rsidRPr="00F56950">
              <w:rPr>
                <w:rFonts w:ascii="Arial" w:hAnsi="Arial" w:cs="Arial"/>
                <w:sz w:val="22"/>
                <w:szCs w:val="22"/>
              </w:rPr>
              <w:t>1-5</w:t>
            </w:r>
          </w:p>
        </w:tc>
      </w:tr>
      <w:tr w:rsidR="00114B6B" w:rsidRPr="00F56950" w14:paraId="1A6C307A" w14:textId="42F66FAF" w:rsidTr="00114B6B">
        <w:tc>
          <w:tcPr>
            <w:tcW w:w="1221" w:type="dxa"/>
          </w:tcPr>
          <w:p w14:paraId="1CBA9269" w14:textId="247C85C5" w:rsidR="00114B6B" w:rsidRPr="00F56950" w:rsidRDefault="00114B6B" w:rsidP="00987A47">
            <w:pPr>
              <w:rPr>
                <w:rFonts w:ascii="Arial" w:hAnsi="Arial" w:cs="Arial"/>
                <w:sz w:val="22"/>
                <w:szCs w:val="22"/>
              </w:rPr>
            </w:pPr>
            <w:r w:rsidRPr="00F56950">
              <w:rPr>
                <w:rFonts w:ascii="Arial" w:hAnsi="Arial" w:cs="Arial"/>
                <w:sz w:val="22"/>
                <w:szCs w:val="22"/>
              </w:rPr>
              <w:t>1.2</w:t>
            </w:r>
          </w:p>
        </w:tc>
        <w:tc>
          <w:tcPr>
            <w:tcW w:w="4875" w:type="dxa"/>
          </w:tcPr>
          <w:p w14:paraId="6A5016DE" w14:textId="78F255BD" w:rsidR="00114B6B" w:rsidRPr="00F56950" w:rsidRDefault="00114B6B" w:rsidP="00987A47">
            <w:pPr>
              <w:rPr>
                <w:rFonts w:ascii="Arial" w:hAnsi="Arial" w:cs="Arial"/>
                <w:sz w:val="22"/>
                <w:szCs w:val="22"/>
              </w:rPr>
            </w:pPr>
            <w:r w:rsidRPr="00F56950">
              <w:rPr>
                <w:rFonts w:ascii="Arial" w:hAnsi="Arial" w:cs="Arial"/>
                <w:sz w:val="22"/>
                <w:szCs w:val="22"/>
              </w:rPr>
              <w:t xml:space="preserve">During 2021/22, audit and prioritise the impact of Covid-19 on the IM sector in order to advocate effectively through measurable recommendations, which will be amended over time, throughout Covid-19 and beyond. To disseminate this information with DE/EA and all members of the Education Committee in the form of Covid-19 paper. </w:t>
            </w:r>
          </w:p>
        </w:tc>
        <w:tc>
          <w:tcPr>
            <w:tcW w:w="4961" w:type="dxa"/>
          </w:tcPr>
          <w:p w14:paraId="23C7EB26" w14:textId="2563EB83" w:rsidR="00114B6B" w:rsidRPr="00F56950" w:rsidRDefault="00114B6B" w:rsidP="00987A47">
            <w:pPr>
              <w:rPr>
                <w:rFonts w:ascii="Arial" w:hAnsi="Arial" w:cs="Arial"/>
                <w:sz w:val="22"/>
                <w:szCs w:val="22"/>
              </w:rPr>
            </w:pPr>
            <w:r w:rsidRPr="00F56950">
              <w:rPr>
                <w:rFonts w:ascii="Arial" w:hAnsi="Arial" w:cs="Arial"/>
                <w:sz w:val="22"/>
                <w:szCs w:val="22"/>
              </w:rPr>
              <w:t xml:space="preserve">Arrive at agreed position with IME stakeholders re additional </w:t>
            </w:r>
            <w:proofErr w:type="spellStart"/>
            <w:r w:rsidRPr="00F56950">
              <w:rPr>
                <w:rFonts w:ascii="Arial" w:hAnsi="Arial" w:cs="Arial"/>
                <w:sz w:val="22"/>
                <w:szCs w:val="22"/>
              </w:rPr>
              <w:t>Covid</w:t>
            </w:r>
            <w:proofErr w:type="spellEnd"/>
            <w:r w:rsidRPr="00F56950">
              <w:rPr>
                <w:rFonts w:ascii="Arial" w:hAnsi="Arial" w:cs="Arial"/>
                <w:sz w:val="22"/>
                <w:szCs w:val="22"/>
              </w:rPr>
              <w:t xml:space="preserve"> support needed for sector and that needs of sector are reflected in govt and sectoral response to challenges of </w:t>
            </w:r>
            <w:proofErr w:type="spellStart"/>
            <w:r w:rsidRPr="00F56950">
              <w:rPr>
                <w:rFonts w:ascii="Arial" w:hAnsi="Arial" w:cs="Arial"/>
                <w:sz w:val="22"/>
                <w:szCs w:val="22"/>
              </w:rPr>
              <w:t>Covid</w:t>
            </w:r>
            <w:proofErr w:type="spellEnd"/>
            <w:r w:rsidRPr="00F56950">
              <w:rPr>
                <w:rFonts w:ascii="Arial" w:hAnsi="Arial" w:cs="Arial"/>
                <w:sz w:val="22"/>
                <w:szCs w:val="22"/>
              </w:rPr>
              <w:t xml:space="preserve">. </w:t>
            </w:r>
          </w:p>
          <w:p w14:paraId="10F793D4" w14:textId="77777777" w:rsidR="00114B6B" w:rsidRPr="00F56950" w:rsidRDefault="00114B6B" w:rsidP="00987A47">
            <w:pPr>
              <w:rPr>
                <w:rFonts w:ascii="Arial" w:hAnsi="Arial" w:cs="Arial"/>
                <w:sz w:val="22"/>
                <w:szCs w:val="22"/>
              </w:rPr>
            </w:pPr>
          </w:p>
          <w:p w14:paraId="0D73EB28" w14:textId="641F2FB9" w:rsidR="00114B6B" w:rsidRPr="00F56950" w:rsidRDefault="00114B6B" w:rsidP="00987A47">
            <w:pPr>
              <w:rPr>
                <w:rFonts w:ascii="Arial" w:hAnsi="Arial" w:cs="Arial"/>
                <w:sz w:val="22"/>
                <w:szCs w:val="22"/>
              </w:rPr>
            </w:pPr>
            <w:r w:rsidRPr="00F56950">
              <w:rPr>
                <w:rFonts w:ascii="Arial" w:hAnsi="Arial" w:cs="Arial"/>
                <w:sz w:val="22"/>
                <w:szCs w:val="22"/>
              </w:rPr>
              <w:t xml:space="preserve">Specific measures adapted by Department of Education to support return to education and to mitigate against adverse impacts of </w:t>
            </w:r>
            <w:proofErr w:type="spellStart"/>
            <w:r w:rsidRPr="00F56950">
              <w:rPr>
                <w:rFonts w:ascii="Arial" w:hAnsi="Arial" w:cs="Arial"/>
                <w:sz w:val="22"/>
                <w:szCs w:val="22"/>
              </w:rPr>
              <w:t>Covid</w:t>
            </w:r>
            <w:proofErr w:type="spellEnd"/>
            <w:r w:rsidRPr="00F56950">
              <w:rPr>
                <w:rFonts w:ascii="Arial" w:hAnsi="Arial" w:cs="Arial"/>
                <w:sz w:val="22"/>
                <w:szCs w:val="22"/>
              </w:rPr>
              <w:t xml:space="preserve"> and learning from home on the immersion language </w:t>
            </w:r>
            <w:r w:rsidRPr="00F56950">
              <w:rPr>
                <w:rFonts w:ascii="Arial" w:hAnsi="Arial" w:cs="Arial"/>
                <w:sz w:val="22"/>
                <w:szCs w:val="22"/>
              </w:rPr>
              <w:lastRenderedPageBreak/>
              <w:t xml:space="preserve">learning process. Additional funding allocated accordingly. </w:t>
            </w:r>
          </w:p>
          <w:p w14:paraId="3421C4BB" w14:textId="77777777" w:rsidR="00114B6B" w:rsidRPr="00F56950" w:rsidRDefault="00114B6B" w:rsidP="00987A47">
            <w:pPr>
              <w:rPr>
                <w:rFonts w:ascii="Arial" w:hAnsi="Arial" w:cs="Arial"/>
                <w:sz w:val="22"/>
                <w:szCs w:val="22"/>
              </w:rPr>
            </w:pPr>
          </w:p>
          <w:p w14:paraId="5905FB77" w14:textId="302B8770" w:rsidR="00114B6B" w:rsidRPr="00F56950" w:rsidRDefault="00114B6B" w:rsidP="00987A47">
            <w:pPr>
              <w:rPr>
                <w:rFonts w:ascii="Arial" w:hAnsi="Arial" w:cs="Arial"/>
                <w:sz w:val="22"/>
                <w:szCs w:val="22"/>
              </w:rPr>
            </w:pPr>
            <w:r w:rsidRPr="00F56950">
              <w:rPr>
                <w:rFonts w:ascii="Arial" w:hAnsi="Arial" w:cs="Arial"/>
                <w:sz w:val="22"/>
                <w:szCs w:val="22"/>
              </w:rPr>
              <w:t xml:space="preserve">Retain the confidence of parents to continue to choose Irish medium education, in growing numbers, for their children and young people. </w:t>
            </w:r>
          </w:p>
        </w:tc>
        <w:tc>
          <w:tcPr>
            <w:tcW w:w="2410" w:type="dxa"/>
          </w:tcPr>
          <w:p w14:paraId="558CECFB" w14:textId="66AFCA91" w:rsidR="00114B6B" w:rsidRPr="00F56950" w:rsidRDefault="00114B6B" w:rsidP="00987A47">
            <w:pPr>
              <w:rPr>
                <w:rFonts w:ascii="Arial" w:hAnsi="Arial" w:cs="Arial"/>
                <w:sz w:val="22"/>
                <w:szCs w:val="22"/>
              </w:rPr>
            </w:pPr>
            <w:r w:rsidRPr="00F56950">
              <w:rPr>
                <w:rFonts w:ascii="Arial" w:hAnsi="Arial" w:cs="Arial"/>
                <w:sz w:val="22"/>
                <w:szCs w:val="22"/>
              </w:rPr>
              <w:lastRenderedPageBreak/>
              <w:t>3, 4, 5, 6, 7, 8</w:t>
            </w:r>
          </w:p>
        </w:tc>
      </w:tr>
      <w:tr w:rsidR="00114B6B" w:rsidRPr="00F56950" w14:paraId="518F88C9" w14:textId="18F86909" w:rsidTr="00114B6B">
        <w:tc>
          <w:tcPr>
            <w:tcW w:w="1221" w:type="dxa"/>
          </w:tcPr>
          <w:p w14:paraId="438C8340" w14:textId="10A1EDB3" w:rsidR="00114B6B" w:rsidRPr="00F56950" w:rsidRDefault="00114B6B" w:rsidP="00987A47">
            <w:pPr>
              <w:rPr>
                <w:rFonts w:ascii="Arial" w:hAnsi="Arial" w:cs="Arial"/>
                <w:sz w:val="22"/>
                <w:szCs w:val="22"/>
              </w:rPr>
            </w:pPr>
            <w:r w:rsidRPr="00F56950">
              <w:rPr>
                <w:rFonts w:ascii="Arial" w:hAnsi="Arial" w:cs="Arial"/>
                <w:sz w:val="22"/>
                <w:szCs w:val="22"/>
              </w:rPr>
              <w:t>1.3</w:t>
            </w:r>
          </w:p>
        </w:tc>
        <w:tc>
          <w:tcPr>
            <w:tcW w:w="4875" w:type="dxa"/>
          </w:tcPr>
          <w:p w14:paraId="0093FA4E" w14:textId="030AC849" w:rsidR="00114B6B" w:rsidRPr="00F56950" w:rsidRDefault="00114B6B" w:rsidP="00987A47">
            <w:pPr>
              <w:rPr>
                <w:rFonts w:ascii="Arial" w:hAnsi="Arial" w:cs="Arial"/>
                <w:color w:val="000000" w:themeColor="text1"/>
                <w:sz w:val="22"/>
                <w:szCs w:val="22"/>
              </w:rPr>
            </w:pPr>
            <w:r w:rsidRPr="00F56950">
              <w:rPr>
                <w:rFonts w:ascii="Arial" w:hAnsi="Arial" w:cs="Arial"/>
                <w:color w:val="000000" w:themeColor="text1"/>
                <w:sz w:val="22"/>
                <w:szCs w:val="22"/>
              </w:rPr>
              <w:t>During 2021/22, advocate through active participation on DE/EA stakeholder groups, for the IM sector including those pertaining to Covid-19 and the response to it.</w:t>
            </w:r>
          </w:p>
          <w:p w14:paraId="47F643D3" w14:textId="77777777" w:rsidR="00114B6B" w:rsidRPr="00F56950" w:rsidRDefault="00114B6B" w:rsidP="00987A47">
            <w:pPr>
              <w:rPr>
                <w:rFonts w:ascii="Arial" w:hAnsi="Arial" w:cs="Arial"/>
                <w:sz w:val="22"/>
                <w:szCs w:val="22"/>
              </w:rPr>
            </w:pPr>
          </w:p>
        </w:tc>
        <w:tc>
          <w:tcPr>
            <w:tcW w:w="4961" w:type="dxa"/>
          </w:tcPr>
          <w:p w14:paraId="064862B5" w14:textId="5F1E1984" w:rsidR="00114B6B" w:rsidRPr="00F56950" w:rsidRDefault="00114B6B" w:rsidP="00987A47">
            <w:pPr>
              <w:rPr>
                <w:rFonts w:ascii="Arial" w:hAnsi="Arial" w:cs="Arial"/>
                <w:sz w:val="22"/>
                <w:szCs w:val="22"/>
              </w:rPr>
            </w:pPr>
            <w:r w:rsidRPr="00F56950">
              <w:rPr>
                <w:rFonts w:ascii="Arial" w:hAnsi="Arial" w:cs="Arial"/>
                <w:sz w:val="22"/>
                <w:szCs w:val="22"/>
              </w:rPr>
              <w:t xml:space="preserve">Increased understanding within all DE/EA groups as to the specific challenges facing our sector and young people and recommendations from those groups which reflect those specific challenges. </w:t>
            </w:r>
          </w:p>
          <w:p w14:paraId="61168AB2" w14:textId="77777777" w:rsidR="00114B6B" w:rsidRPr="00F56950" w:rsidRDefault="00114B6B" w:rsidP="00987A47">
            <w:pPr>
              <w:rPr>
                <w:rFonts w:ascii="Arial" w:hAnsi="Arial" w:cs="Arial"/>
                <w:sz w:val="22"/>
                <w:szCs w:val="22"/>
              </w:rPr>
            </w:pPr>
          </w:p>
          <w:p w14:paraId="5D136F21" w14:textId="77A43743" w:rsidR="00114B6B" w:rsidRPr="00F56950" w:rsidRDefault="00114B6B" w:rsidP="00987A47">
            <w:pPr>
              <w:rPr>
                <w:rFonts w:ascii="Arial" w:hAnsi="Arial" w:cs="Arial"/>
                <w:sz w:val="22"/>
                <w:szCs w:val="22"/>
              </w:rPr>
            </w:pPr>
            <w:proofErr w:type="spellStart"/>
            <w:r w:rsidRPr="00F56950">
              <w:rPr>
                <w:rFonts w:ascii="Arial" w:hAnsi="Arial" w:cs="Arial"/>
                <w:sz w:val="22"/>
                <w:szCs w:val="22"/>
              </w:rPr>
              <w:t>CnaG</w:t>
            </w:r>
            <w:proofErr w:type="spellEnd"/>
            <w:r w:rsidRPr="00F56950">
              <w:rPr>
                <w:rFonts w:ascii="Arial" w:hAnsi="Arial" w:cs="Arial"/>
                <w:sz w:val="22"/>
                <w:szCs w:val="22"/>
              </w:rPr>
              <w:t xml:space="preserve"> to actively participate in DE/EA groups (Engage, COLO Oversight etc) to ensure all guidance is IM-proofed and takes cognisance of the specific needs of the IM sector.</w:t>
            </w:r>
          </w:p>
          <w:p w14:paraId="577B28D4" w14:textId="77777777" w:rsidR="00114B6B" w:rsidRPr="00F56950" w:rsidRDefault="00114B6B" w:rsidP="00987A47">
            <w:pPr>
              <w:rPr>
                <w:rFonts w:ascii="Arial" w:hAnsi="Arial" w:cs="Arial"/>
                <w:sz w:val="22"/>
                <w:szCs w:val="22"/>
              </w:rPr>
            </w:pPr>
          </w:p>
          <w:p w14:paraId="02F35032" w14:textId="59F05B4D" w:rsidR="00114B6B" w:rsidRPr="00F56950" w:rsidRDefault="00114B6B" w:rsidP="00987A47">
            <w:pPr>
              <w:rPr>
                <w:rFonts w:ascii="Arial" w:hAnsi="Arial" w:cs="Arial"/>
                <w:sz w:val="22"/>
                <w:szCs w:val="22"/>
              </w:rPr>
            </w:pPr>
            <w:r w:rsidRPr="00F56950">
              <w:rPr>
                <w:rFonts w:ascii="Arial" w:hAnsi="Arial" w:cs="Arial"/>
                <w:sz w:val="22"/>
                <w:szCs w:val="22"/>
              </w:rPr>
              <w:t>Increased confidence within IME sector that particular needs and challenges of sector are adequately supported and reflective by statutory programmes, IM specific resources etc. Continued confidence of parents in IME for their children.</w:t>
            </w:r>
          </w:p>
          <w:p w14:paraId="74EB8551" w14:textId="0A66674B" w:rsidR="00114B6B" w:rsidRPr="00F56950" w:rsidRDefault="00114B6B" w:rsidP="00987A47">
            <w:pPr>
              <w:rPr>
                <w:rFonts w:ascii="Arial" w:hAnsi="Arial" w:cs="Arial"/>
                <w:sz w:val="22"/>
                <w:szCs w:val="22"/>
              </w:rPr>
            </w:pPr>
          </w:p>
          <w:p w14:paraId="15956D42" w14:textId="1A5E4A1C" w:rsidR="00114B6B" w:rsidRPr="00F56950" w:rsidRDefault="00114B6B" w:rsidP="00987A47">
            <w:pPr>
              <w:rPr>
                <w:rFonts w:ascii="Arial" w:hAnsi="Arial" w:cs="Arial"/>
                <w:sz w:val="22"/>
                <w:szCs w:val="22"/>
              </w:rPr>
            </w:pPr>
            <w:r w:rsidRPr="00F56950">
              <w:rPr>
                <w:rFonts w:ascii="Arial" w:hAnsi="Arial" w:cs="Arial"/>
                <w:sz w:val="22"/>
                <w:szCs w:val="22"/>
              </w:rPr>
              <w:t xml:space="preserve">Measured during 2021/22 through clear commitment by DE/EA that all pupil-facing resources moving forward will be available through Irish. </w:t>
            </w:r>
          </w:p>
          <w:p w14:paraId="1211F6D1" w14:textId="77777777" w:rsidR="00114B6B" w:rsidRPr="00F56950" w:rsidRDefault="00114B6B" w:rsidP="00987A47">
            <w:pPr>
              <w:rPr>
                <w:rFonts w:ascii="Arial" w:hAnsi="Arial" w:cs="Arial"/>
                <w:sz w:val="22"/>
                <w:szCs w:val="22"/>
              </w:rPr>
            </w:pPr>
          </w:p>
          <w:p w14:paraId="5F7EC234" w14:textId="04EEF214" w:rsidR="00114B6B" w:rsidRPr="00F56950" w:rsidRDefault="00114B6B" w:rsidP="00337FE9">
            <w:pPr>
              <w:rPr>
                <w:rFonts w:ascii="Arial" w:hAnsi="Arial" w:cs="Arial"/>
                <w:sz w:val="22"/>
                <w:szCs w:val="22"/>
              </w:rPr>
            </w:pPr>
            <w:r w:rsidRPr="00F56950">
              <w:rPr>
                <w:rFonts w:ascii="Arial" w:hAnsi="Arial" w:cs="Arial"/>
                <w:sz w:val="22"/>
                <w:szCs w:val="22"/>
              </w:rPr>
              <w:t xml:space="preserve">Over the longer term, increased reflection of the specific needs and challenges facing IME in DE/EA response to </w:t>
            </w:r>
            <w:proofErr w:type="spellStart"/>
            <w:r w:rsidRPr="00F56950">
              <w:rPr>
                <w:rFonts w:ascii="Arial" w:hAnsi="Arial" w:cs="Arial"/>
                <w:sz w:val="22"/>
                <w:szCs w:val="22"/>
              </w:rPr>
              <w:t>Covid</w:t>
            </w:r>
            <w:proofErr w:type="spellEnd"/>
            <w:r w:rsidRPr="00F56950">
              <w:rPr>
                <w:rFonts w:ascii="Arial" w:hAnsi="Arial" w:cs="Arial"/>
                <w:sz w:val="22"/>
                <w:szCs w:val="22"/>
              </w:rPr>
              <w:t xml:space="preserve"> and other strategic issues. That we move away from ‘uniformed solutions’ to bespoke, tailored responses.  </w:t>
            </w:r>
          </w:p>
        </w:tc>
        <w:tc>
          <w:tcPr>
            <w:tcW w:w="2410" w:type="dxa"/>
          </w:tcPr>
          <w:p w14:paraId="1CED2ACC" w14:textId="1A19CDED" w:rsidR="00114B6B" w:rsidRPr="00F56950" w:rsidRDefault="00114B6B" w:rsidP="00987A47">
            <w:pPr>
              <w:rPr>
                <w:rFonts w:ascii="Arial" w:hAnsi="Arial" w:cs="Arial"/>
                <w:sz w:val="22"/>
                <w:szCs w:val="22"/>
              </w:rPr>
            </w:pPr>
            <w:r w:rsidRPr="00F56950">
              <w:rPr>
                <w:rFonts w:ascii="Arial" w:hAnsi="Arial" w:cs="Arial"/>
                <w:sz w:val="22"/>
                <w:szCs w:val="22"/>
              </w:rPr>
              <w:lastRenderedPageBreak/>
              <w:t>1, 2, 3, 4 ,5, 6, 7, 8</w:t>
            </w:r>
          </w:p>
        </w:tc>
      </w:tr>
      <w:tr w:rsidR="00114B6B" w:rsidRPr="00F56950" w14:paraId="5788657B" w14:textId="608687ED" w:rsidTr="00114B6B">
        <w:tc>
          <w:tcPr>
            <w:tcW w:w="1221" w:type="dxa"/>
          </w:tcPr>
          <w:p w14:paraId="0A7F5519" w14:textId="47280AC1" w:rsidR="00114B6B" w:rsidRPr="00F56950" w:rsidRDefault="00114B6B" w:rsidP="00987A47">
            <w:pPr>
              <w:rPr>
                <w:rFonts w:ascii="Arial" w:hAnsi="Arial" w:cs="Arial"/>
                <w:sz w:val="22"/>
                <w:szCs w:val="22"/>
              </w:rPr>
            </w:pPr>
            <w:r w:rsidRPr="00F56950">
              <w:rPr>
                <w:rFonts w:ascii="Arial" w:hAnsi="Arial" w:cs="Arial"/>
                <w:sz w:val="22"/>
                <w:szCs w:val="22"/>
              </w:rPr>
              <w:t>1.4</w:t>
            </w:r>
          </w:p>
        </w:tc>
        <w:tc>
          <w:tcPr>
            <w:tcW w:w="4875" w:type="dxa"/>
          </w:tcPr>
          <w:p w14:paraId="51F05DE6" w14:textId="37F474A2" w:rsidR="00114B6B" w:rsidRPr="00F56950" w:rsidRDefault="00114B6B" w:rsidP="00987A47">
            <w:pPr>
              <w:rPr>
                <w:rFonts w:ascii="Arial" w:hAnsi="Arial" w:cs="Arial"/>
                <w:sz w:val="22"/>
                <w:szCs w:val="22"/>
              </w:rPr>
            </w:pPr>
            <w:r w:rsidRPr="00F56950">
              <w:rPr>
                <w:rFonts w:ascii="Arial" w:hAnsi="Arial" w:cs="Arial"/>
                <w:sz w:val="22"/>
                <w:szCs w:val="22"/>
              </w:rPr>
              <w:t>During 2021/22, advice, guidance and support provided to IM Principals in relation to Covid-19 and emerging from it in order to support Continuity of Learning.</w:t>
            </w:r>
          </w:p>
          <w:p w14:paraId="0D4F14C7" w14:textId="77777777" w:rsidR="00114B6B" w:rsidRPr="00F56950" w:rsidRDefault="00114B6B" w:rsidP="00987A47">
            <w:pPr>
              <w:rPr>
                <w:rFonts w:ascii="Arial" w:hAnsi="Arial" w:cs="Arial"/>
                <w:sz w:val="22"/>
                <w:szCs w:val="22"/>
              </w:rPr>
            </w:pPr>
          </w:p>
        </w:tc>
        <w:tc>
          <w:tcPr>
            <w:tcW w:w="4961" w:type="dxa"/>
          </w:tcPr>
          <w:p w14:paraId="6F09F30E" w14:textId="21B6095C" w:rsidR="00114B6B" w:rsidRPr="00F56950" w:rsidRDefault="00114B6B" w:rsidP="00AA5FE6">
            <w:pPr>
              <w:rPr>
                <w:rFonts w:ascii="Arial" w:hAnsi="Arial" w:cs="Arial"/>
                <w:sz w:val="22"/>
                <w:szCs w:val="22"/>
              </w:rPr>
            </w:pPr>
            <w:r w:rsidRPr="00F56950">
              <w:rPr>
                <w:rFonts w:ascii="Arial" w:hAnsi="Arial" w:cs="Arial"/>
                <w:sz w:val="22"/>
                <w:szCs w:val="22"/>
              </w:rPr>
              <w:t xml:space="preserve">Production of agreed priority areas by </w:t>
            </w:r>
            <w:proofErr w:type="spellStart"/>
            <w:r w:rsidRPr="00F56950">
              <w:rPr>
                <w:rFonts w:ascii="Arial" w:hAnsi="Arial" w:cs="Arial"/>
                <w:sz w:val="22"/>
                <w:szCs w:val="22"/>
              </w:rPr>
              <w:t>CnaG</w:t>
            </w:r>
            <w:proofErr w:type="spellEnd"/>
            <w:r w:rsidRPr="00F56950">
              <w:rPr>
                <w:rFonts w:ascii="Arial" w:hAnsi="Arial" w:cs="Arial"/>
                <w:sz w:val="22"/>
                <w:szCs w:val="22"/>
              </w:rPr>
              <w:t xml:space="preserve"> in conjunction with sectoral partners, to be updated over time, and working collaboratively to see recommendations adapted by DE/EA which reflect that. </w:t>
            </w:r>
          </w:p>
          <w:p w14:paraId="7DE05253" w14:textId="77777777" w:rsidR="00114B6B" w:rsidRPr="00F56950" w:rsidRDefault="00114B6B" w:rsidP="00AA5FE6">
            <w:pPr>
              <w:rPr>
                <w:rFonts w:ascii="Arial" w:hAnsi="Arial" w:cs="Arial"/>
                <w:sz w:val="22"/>
                <w:szCs w:val="22"/>
              </w:rPr>
            </w:pPr>
          </w:p>
          <w:p w14:paraId="1D56254D" w14:textId="06D9D00A" w:rsidR="00114B6B" w:rsidRPr="00F56950" w:rsidRDefault="00114B6B" w:rsidP="00AA5FE6">
            <w:pPr>
              <w:rPr>
                <w:rFonts w:ascii="Arial" w:hAnsi="Arial" w:cs="Arial"/>
                <w:sz w:val="22"/>
                <w:szCs w:val="22"/>
              </w:rPr>
            </w:pPr>
            <w:r w:rsidRPr="00F56950">
              <w:rPr>
                <w:rFonts w:ascii="Arial" w:hAnsi="Arial" w:cs="Arial"/>
                <w:sz w:val="22"/>
                <w:szCs w:val="22"/>
              </w:rPr>
              <w:t xml:space="preserve">In 2021/22 we want to see increased participation and engagement in the meetings of the </w:t>
            </w:r>
            <w:r w:rsidRPr="00F56950">
              <w:rPr>
                <w:rFonts w:ascii="Arial" w:hAnsi="Arial" w:cs="Arial"/>
                <w:color w:val="000000" w:themeColor="text1"/>
                <w:sz w:val="22"/>
                <w:szCs w:val="22"/>
              </w:rPr>
              <w:t xml:space="preserve">Irish-medium Learning Community </w:t>
            </w:r>
            <w:r w:rsidRPr="00F56950">
              <w:rPr>
                <w:rFonts w:ascii="Arial" w:hAnsi="Arial" w:cs="Arial"/>
                <w:sz w:val="22"/>
                <w:szCs w:val="22"/>
              </w:rPr>
              <w:t xml:space="preserve">(IMLC) and the IM Principals’ Forum each term and the wide-ranging training webinars organised, consisting of workshops that identify and disseminate examples of best practice and sharing resources, research and training suitable or recommended within the IM or immersion context. </w:t>
            </w:r>
          </w:p>
          <w:p w14:paraId="7843A9A4" w14:textId="56D0024C" w:rsidR="00114B6B" w:rsidRPr="00F56950" w:rsidRDefault="00114B6B" w:rsidP="00AA5FE6">
            <w:pPr>
              <w:rPr>
                <w:rFonts w:ascii="Arial" w:hAnsi="Arial" w:cs="Arial"/>
                <w:sz w:val="22"/>
                <w:szCs w:val="22"/>
              </w:rPr>
            </w:pPr>
          </w:p>
          <w:p w14:paraId="0B26D161" w14:textId="5DC9965F" w:rsidR="00114B6B" w:rsidRPr="00F56950" w:rsidRDefault="00114B6B" w:rsidP="00C80D69">
            <w:pPr>
              <w:rPr>
                <w:rFonts w:ascii="Arial" w:hAnsi="Arial" w:cs="Arial"/>
                <w:sz w:val="22"/>
                <w:szCs w:val="22"/>
              </w:rPr>
            </w:pPr>
            <w:r w:rsidRPr="00F56950">
              <w:rPr>
                <w:rFonts w:ascii="Arial" w:hAnsi="Arial" w:cs="Arial"/>
                <w:sz w:val="22"/>
                <w:szCs w:val="22"/>
              </w:rPr>
              <w:t>Also establish links established with international bodies working in immersion language environment and dissemination of best practice within IM sector in 2021/22.</w:t>
            </w:r>
          </w:p>
        </w:tc>
        <w:tc>
          <w:tcPr>
            <w:tcW w:w="2410" w:type="dxa"/>
          </w:tcPr>
          <w:p w14:paraId="6B3B285D" w14:textId="08243400" w:rsidR="00114B6B" w:rsidRPr="00F56950" w:rsidRDefault="00114B6B" w:rsidP="00987A47">
            <w:pPr>
              <w:rPr>
                <w:rFonts w:ascii="Arial" w:hAnsi="Arial" w:cs="Arial"/>
                <w:sz w:val="22"/>
                <w:szCs w:val="22"/>
              </w:rPr>
            </w:pPr>
            <w:r w:rsidRPr="00F56950">
              <w:rPr>
                <w:rFonts w:ascii="Arial" w:hAnsi="Arial" w:cs="Arial"/>
                <w:sz w:val="22"/>
                <w:szCs w:val="22"/>
              </w:rPr>
              <w:t>1, 2, 3, 6</w:t>
            </w:r>
          </w:p>
        </w:tc>
      </w:tr>
      <w:tr w:rsidR="00114B6B" w:rsidRPr="00F56950" w14:paraId="3647D757" w14:textId="7F5CBF87" w:rsidTr="00114B6B">
        <w:tc>
          <w:tcPr>
            <w:tcW w:w="1221" w:type="dxa"/>
          </w:tcPr>
          <w:p w14:paraId="25262638" w14:textId="29C64FB4" w:rsidR="00114B6B" w:rsidRPr="00F56950" w:rsidRDefault="00114B6B" w:rsidP="00987A47">
            <w:pPr>
              <w:rPr>
                <w:rFonts w:ascii="Arial" w:hAnsi="Arial" w:cs="Arial"/>
                <w:sz w:val="22"/>
                <w:szCs w:val="22"/>
              </w:rPr>
            </w:pPr>
            <w:r w:rsidRPr="00F56950">
              <w:rPr>
                <w:rFonts w:ascii="Arial" w:hAnsi="Arial" w:cs="Arial"/>
                <w:sz w:val="22"/>
                <w:szCs w:val="22"/>
              </w:rPr>
              <w:lastRenderedPageBreak/>
              <w:t>1.5</w:t>
            </w:r>
          </w:p>
        </w:tc>
        <w:tc>
          <w:tcPr>
            <w:tcW w:w="4875" w:type="dxa"/>
          </w:tcPr>
          <w:p w14:paraId="4394F70E" w14:textId="3A052CF5" w:rsidR="00114B6B" w:rsidRPr="00F56950" w:rsidRDefault="00114B6B" w:rsidP="00987A47">
            <w:pPr>
              <w:rPr>
                <w:rFonts w:ascii="Arial" w:hAnsi="Arial" w:cs="Arial"/>
                <w:sz w:val="22"/>
                <w:szCs w:val="22"/>
              </w:rPr>
            </w:pPr>
            <w:r w:rsidRPr="00F56950">
              <w:rPr>
                <w:rFonts w:ascii="Arial" w:hAnsi="Arial" w:cs="Arial"/>
                <w:sz w:val="22"/>
                <w:szCs w:val="22"/>
              </w:rPr>
              <w:t>Throughout 2021/22, provide advice and support services to schools, parents and communities wishing to develop or expand Irish-medium provision at (a) pre-school, (b) primary and (c) post-primary this will be done initially through the use of online platforms for meetings and through the use of social media until it is safe to act otherwise.</w:t>
            </w:r>
          </w:p>
        </w:tc>
        <w:tc>
          <w:tcPr>
            <w:tcW w:w="4961" w:type="dxa"/>
          </w:tcPr>
          <w:p w14:paraId="10D25BB6" w14:textId="77777777" w:rsidR="00114B6B" w:rsidRPr="00F56950" w:rsidRDefault="00114B6B" w:rsidP="002E3B62">
            <w:pPr>
              <w:rPr>
                <w:rFonts w:ascii="Arial" w:hAnsi="Arial" w:cs="Arial"/>
                <w:color w:val="000000"/>
                <w:sz w:val="22"/>
                <w:szCs w:val="22"/>
              </w:rPr>
            </w:pPr>
            <w:r w:rsidRPr="00F56950">
              <w:rPr>
                <w:rFonts w:ascii="Arial" w:hAnsi="Arial" w:cs="Arial"/>
                <w:color w:val="000000"/>
                <w:sz w:val="22"/>
                <w:szCs w:val="22"/>
              </w:rPr>
              <w:t>Increase in the total number and percentage of pupils in or requesting IM education.</w:t>
            </w:r>
          </w:p>
          <w:p w14:paraId="501B1A0A" w14:textId="2F99E31D" w:rsidR="00114B6B" w:rsidRPr="00F56950" w:rsidRDefault="00114B6B" w:rsidP="002E3B62">
            <w:pPr>
              <w:rPr>
                <w:rStyle w:val="PageNumber"/>
                <w:rFonts w:ascii="Arial" w:eastAsia="Calibri" w:hAnsi="Arial" w:cs="Arial"/>
                <w:color w:val="000000" w:themeColor="text1"/>
                <w:sz w:val="22"/>
                <w:szCs w:val="22"/>
              </w:rPr>
            </w:pPr>
            <w:r w:rsidRPr="00F56950">
              <w:rPr>
                <w:rFonts w:ascii="Arial" w:hAnsi="Arial" w:cs="Arial"/>
                <w:color w:val="000000"/>
                <w:sz w:val="22"/>
                <w:szCs w:val="22"/>
              </w:rPr>
              <w:t xml:space="preserve">Positive feedback on the Level and quality of </w:t>
            </w:r>
            <w:r w:rsidRPr="00F56950">
              <w:rPr>
                <w:rStyle w:val="PageNumber"/>
                <w:rFonts w:ascii="Arial" w:eastAsia="Calibri" w:hAnsi="Arial" w:cs="Arial"/>
                <w:color w:val="000000" w:themeColor="text1"/>
                <w:sz w:val="22"/>
                <w:szCs w:val="22"/>
              </w:rPr>
              <w:t xml:space="preserve">advice and support provided by </w:t>
            </w:r>
            <w:proofErr w:type="spellStart"/>
            <w:r w:rsidRPr="00F56950">
              <w:rPr>
                <w:rStyle w:val="PageNumber"/>
                <w:rFonts w:ascii="Arial" w:eastAsia="Calibri" w:hAnsi="Arial" w:cs="Arial"/>
                <w:color w:val="000000" w:themeColor="text1"/>
                <w:sz w:val="22"/>
                <w:szCs w:val="22"/>
              </w:rPr>
              <w:t>CnaG</w:t>
            </w:r>
            <w:proofErr w:type="spellEnd"/>
            <w:r w:rsidRPr="00F56950">
              <w:rPr>
                <w:rStyle w:val="PageNumber"/>
                <w:rFonts w:ascii="Arial" w:eastAsia="Calibri" w:hAnsi="Arial" w:cs="Arial"/>
                <w:color w:val="000000" w:themeColor="text1"/>
                <w:sz w:val="22"/>
                <w:szCs w:val="22"/>
              </w:rPr>
              <w:t xml:space="preserve"> in line with DE policies and processes from stakeholders.</w:t>
            </w:r>
          </w:p>
          <w:p w14:paraId="3DAA9DFC" w14:textId="557BAD34" w:rsidR="00114B6B" w:rsidRPr="00F56950" w:rsidRDefault="00114B6B" w:rsidP="002E3B62">
            <w:pPr>
              <w:rPr>
                <w:rStyle w:val="PageNumber"/>
                <w:rFonts w:ascii="Arial" w:eastAsia="Calibri" w:hAnsi="Arial" w:cs="Arial"/>
                <w:color w:val="000000" w:themeColor="text1"/>
                <w:sz w:val="22"/>
                <w:szCs w:val="22"/>
              </w:rPr>
            </w:pPr>
          </w:p>
          <w:p w14:paraId="44D69D37" w14:textId="77777777" w:rsidR="00114B6B" w:rsidRPr="00F56950" w:rsidRDefault="00114B6B" w:rsidP="00FF114F">
            <w:pPr>
              <w:rPr>
                <w:rFonts w:ascii="Arial" w:hAnsi="Arial" w:cs="Arial"/>
                <w:sz w:val="22"/>
                <w:szCs w:val="22"/>
              </w:rPr>
            </w:pPr>
          </w:p>
        </w:tc>
        <w:tc>
          <w:tcPr>
            <w:tcW w:w="2410" w:type="dxa"/>
          </w:tcPr>
          <w:p w14:paraId="785A2B9B" w14:textId="569A6D0F" w:rsidR="00114B6B" w:rsidRPr="00F56950" w:rsidRDefault="00114B6B" w:rsidP="00987A47">
            <w:pPr>
              <w:rPr>
                <w:rFonts w:ascii="Arial" w:hAnsi="Arial" w:cs="Arial"/>
                <w:sz w:val="22"/>
                <w:szCs w:val="22"/>
              </w:rPr>
            </w:pPr>
            <w:r w:rsidRPr="00F56950">
              <w:rPr>
                <w:rFonts w:ascii="Arial" w:hAnsi="Arial" w:cs="Arial"/>
                <w:sz w:val="22"/>
                <w:szCs w:val="22"/>
              </w:rPr>
              <w:t>8</w:t>
            </w:r>
          </w:p>
        </w:tc>
      </w:tr>
      <w:tr w:rsidR="00114B6B" w:rsidRPr="00F56950" w14:paraId="3C894027" w14:textId="5C69C388" w:rsidTr="00114B6B">
        <w:tc>
          <w:tcPr>
            <w:tcW w:w="1221" w:type="dxa"/>
          </w:tcPr>
          <w:p w14:paraId="26A9F687" w14:textId="07B8592E" w:rsidR="00114B6B" w:rsidRPr="00F56950" w:rsidRDefault="00114B6B" w:rsidP="00987A47">
            <w:pPr>
              <w:rPr>
                <w:rFonts w:ascii="Arial" w:hAnsi="Arial" w:cs="Arial"/>
                <w:sz w:val="22"/>
                <w:szCs w:val="22"/>
              </w:rPr>
            </w:pPr>
            <w:r w:rsidRPr="00F56950">
              <w:rPr>
                <w:rFonts w:ascii="Arial" w:hAnsi="Arial" w:cs="Arial"/>
                <w:sz w:val="22"/>
                <w:szCs w:val="22"/>
              </w:rPr>
              <w:t>1.6</w:t>
            </w:r>
          </w:p>
        </w:tc>
        <w:tc>
          <w:tcPr>
            <w:tcW w:w="4875" w:type="dxa"/>
          </w:tcPr>
          <w:p w14:paraId="752604E2" w14:textId="49DA9609" w:rsidR="00114B6B" w:rsidRPr="00F56950" w:rsidRDefault="00114B6B" w:rsidP="00987A47">
            <w:pPr>
              <w:rPr>
                <w:rFonts w:ascii="Arial" w:hAnsi="Arial" w:cs="Arial"/>
                <w:sz w:val="22"/>
                <w:szCs w:val="22"/>
              </w:rPr>
            </w:pPr>
            <w:r w:rsidRPr="00F56950">
              <w:rPr>
                <w:rFonts w:ascii="Arial" w:hAnsi="Arial" w:cs="Arial"/>
                <w:sz w:val="22"/>
                <w:szCs w:val="22"/>
              </w:rPr>
              <w:t>During 2021/22, dissemination of IM specific resources and contemporary research relating to blended learning etc in an immersion context.</w:t>
            </w:r>
          </w:p>
          <w:p w14:paraId="61636086" w14:textId="77777777" w:rsidR="00114B6B" w:rsidRPr="00F56950" w:rsidRDefault="00114B6B" w:rsidP="00987A47">
            <w:pPr>
              <w:rPr>
                <w:rFonts w:ascii="Arial" w:hAnsi="Arial" w:cs="Arial"/>
                <w:sz w:val="22"/>
                <w:szCs w:val="22"/>
              </w:rPr>
            </w:pPr>
          </w:p>
          <w:p w14:paraId="3C7AD975" w14:textId="77777777" w:rsidR="00114B6B" w:rsidRPr="00F56950" w:rsidRDefault="00114B6B" w:rsidP="00987A47">
            <w:pPr>
              <w:rPr>
                <w:rFonts w:ascii="Arial" w:hAnsi="Arial" w:cs="Arial"/>
                <w:sz w:val="22"/>
                <w:szCs w:val="22"/>
              </w:rPr>
            </w:pPr>
          </w:p>
        </w:tc>
        <w:tc>
          <w:tcPr>
            <w:tcW w:w="4961" w:type="dxa"/>
          </w:tcPr>
          <w:p w14:paraId="2F257C92" w14:textId="2E60B123" w:rsidR="00114B6B" w:rsidRPr="00F56950" w:rsidRDefault="00114B6B" w:rsidP="00987A47">
            <w:pPr>
              <w:rPr>
                <w:rFonts w:ascii="Arial" w:hAnsi="Arial" w:cs="Arial"/>
                <w:sz w:val="22"/>
                <w:szCs w:val="22"/>
              </w:rPr>
            </w:pPr>
            <w:r w:rsidRPr="00F56950">
              <w:rPr>
                <w:rFonts w:ascii="Arial" w:hAnsi="Arial" w:cs="Arial"/>
                <w:sz w:val="22"/>
                <w:szCs w:val="22"/>
              </w:rPr>
              <w:t xml:space="preserve">IM specific Teacher Professional Learning (TPL) provided at regular meetings of the IMLC and Principals’ Forum and facilitation of webinars and training when appropriate from within and beyond the sector (e.g. IM practitioners etc). Sharing resources and research created by CCEA/An </w:t>
            </w:r>
            <w:proofErr w:type="spellStart"/>
            <w:r w:rsidRPr="00F56950">
              <w:rPr>
                <w:rFonts w:ascii="Arial" w:hAnsi="Arial" w:cs="Arial"/>
                <w:sz w:val="22"/>
                <w:szCs w:val="22"/>
              </w:rPr>
              <w:t>tÁisaonad</w:t>
            </w:r>
            <w:proofErr w:type="spellEnd"/>
            <w:r w:rsidRPr="00F56950">
              <w:rPr>
                <w:rFonts w:ascii="Arial" w:hAnsi="Arial" w:cs="Arial"/>
                <w:sz w:val="22"/>
                <w:szCs w:val="22"/>
              </w:rPr>
              <w:t xml:space="preserve"> and other stakeholders within the wider IM sector via the monthly bulletin, the </w:t>
            </w:r>
            <w:proofErr w:type="spellStart"/>
            <w:r w:rsidRPr="00F56950">
              <w:rPr>
                <w:rFonts w:ascii="Arial" w:hAnsi="Arial" w:cs="Arial"/>
                <w:sz w:val="22"/>
                <w:szCs w:val="22"/>
              </w:rPr>
              <w:t>CnaG</w:t>
            </w:r>
            <w:proofErr w:type="spellEnd"/>
            <w:r w:rsidRPr="00F56950">
              <w:rPr>
                <w:rFonts w:ascii="Arial" w:hAnsi="Arial" w:cs="Arial"/>
                <w:sz w:val="22"/>
                <w:szCs w:val="22"/>
              </w:rPr>
              <w:t xml:space="preserve"> website and social media.</w:t>
            </w:r>
          </w:p>
          <w:p w14:paraId="54178F43" w14:textId="77777777" w:rsidR="00114B6B" w:rsidRPr="00F56950" w:rsidRDefault="00114B6B" w:rsidP="00987A47">
            <w:pPr>
              <w:rPr>
                <w:rFonts w:ascii="Arial" w:hAnsi="Arial" w:cs="Arial"/>
                <w:sz w:val="22"/>
                <w:szCs w:val="22"/>
              </w:rPr>
            </w:pPr>
          </w:p>
          <w:p w14:paraId="0F1C4857" w14:textId="7285E4BF" w:rsidR="00114B6B" w:rsidRPr="00F56950" w:rsidRDefault="00114B6B" w:rsidP="00987A47">
            <w:pPr>
              <w:rPr>
                <w:rFonts w:ascii="Arial" w:hAnsi="Arial" w:cs="Arial"/>
                <w:sz w:val="22"/>
                <w:szCs w:val="22"/>
              </w:rPr>
            </w:pPr>
            <w:r w:rsidRPr="00F56950">
              <w:rPr>
                <w:rFonts w:ascii="Arial" w:hAnsi="Arial" w:cs="Arial"/>
                <w:sz w:val="22"/>
                <w:szCs w:val="22"/>
              </w:rPr>
              <w:t xml:space="preserve">Feedback sought from principals and other stakeholders as to the benefits of these forums. </w:t>
            </w:r>
          </w:p>
        </w:tc>
        <w:tc>
          <w:tcPr>
            <w:tcW w:w="2410" w:type="dxa"/>
          </w:tcPr>
          <w:p w14:paraId="4B0FE9CD" w14:textId="7CA0E839" w:rsidR="00114B6B" w:rsidRPr="00F56950" w:rsidRDefault="00114B6B" w:rsidP="00987A47">
            <w:pPr>
              <w:rPr>
                <w:rFonts w:ascii="Arial" w:hAnsi="Arial" w:cs="Arial"/>
                <w:sz w:val="22"/>
                <w:szCs w:val="22"/>
              </w:rPr>
            </w:pPr>
            <w:r w:rsidRPr="00F56950">
              <w:rPr>
                <w:rFonts w:ascii="Arial" w:hAnsi="Arial" w:cs="Arial"/>
                <w:sz w:val="22"/>
                <w:szCs w:val="22"/>
              </w:rPr>
              <w:t>1, 2, 3, 6</w:t>
            </w:r>
          </w:p>
        </w:tc>
      </w:tr>
      <w:tr w:rsidR="00114B6B" w:rsidRPr="00F56950" w14:paraId="3640FCC4" w14:textId="08DFCA8D" w:rsidTr="00114B6B">
        <w:tc>
          <w:tcPr>
            <w:tcW w:w="1221" w:type="dxa"/>
          </w:tcPr>
          <w:p w14:paraId="4C8FA4FC" w14:textId="6885EF82" w:rsidR="00114B6B" w:rsidRPr="00F56950" w:rsidRDefault="00114B6B" w:rsidP="00987A47">
            <w:pPr>
              <w:rPr>
                <w:rFonts w:ascii="Arial" w:hAnsi="Arial" w:cs="Arial"/>
                <w:sz w:val="22"/>
                <w:szCs w:val="22"/>
              </w:rPr>
            </w:pPr>
            <w:r w:rsidRPr="00F56950">
              <w:rPr>
                <w:rFonts w:ascii="Arial" w:hAnsi="Arial" w:cs="Arial"/>
                <w:sz w:val="22"/>
                <w:szCs w:val="22"/>
              </w:rPr>
              <w:t>1.7</w:t>
            </w:r>
          </w:p>
        </w:tc>
        <w:tc>
          <w:tcPr>
            <w:tcW w:w="4875" w:type="dxa"/>
          </w:tcPr>
          <w:p w14:paraId="3DB93236" w14:textId="10E4BAC8" w:rsidR="00114B6B" w:rsidRPr="00F56950" w:rsidRDefault="00114B6B" w:rsidP="00987A47">
            <w:pPr>
              <w:rPr>
                <w:rFonts w:ascii="Arial" w:hAnsi="Arial" w:cs="Arial"/>
                <w:sz w:val="22"/>
                <w:szCs w:val="22"/>
              </w:rPr>
            </w:pPr>
            <w:r w:rsidRPr="00F56950">
              <w:rPr>
                <w:rFonts w:ascii="Arial" w:hAnsi="Arial" w:cs="Arial"/>
                <w:sz w:val="22"/>
                <w:szCs w:val="22"/>
              </w:rPr>
              <w:t xml:space="preserve">During 2021/22, </w:t>
            </w:r>
            <w:proofErr w:type="spellStart"/>
            <w:r w:rsidRPr="00F56950">
              <w:rPr>
                <w:rFonts w:ascii="Arial" w:hAnsi="Arial" w:cs="Arial"/>
                <w:sz w:val="22"/>
                <w:szCs w:val="22"/>
              </w:rPr>
              <w:t>CnaG</w:t>
            </w:r>
            <w:proofErr w:type="spellEnd"/>
            <w:r w:rsidRPr="00F56950">
              <w:rPr>
                <w:rFonts w:ascii="Arial" w:hAnsi="Arial" w:cs="Arial"/>
                <w:sz w:val="22"/>
                <w:szCs w:val="22"/>
              </w:rPr>
              <w:t xml:space="preserve"> will maintain full engagement and participation at all levels of the Area Planning processes to fully represent the needs of the sector in collaboration with other educational partners in the Area Plan. </w:t>
            </w:r>
            <w:proofErr w:type="spellStart"/>
            <w:r w:rsidRPr="00F56950">
              <w:rPr>
                <w:rFonts w:ascii="Arial" w:hAnsi="Arial" w:cs="Arial"/>
                <w:sz w:val="22"/>
                <w:szCs w:val="22"/>
              </w:rPr>
              <w:t>CnaG</w:t>
            </w:r>
            <w:proofErr w:type="spellEnd"/>
            <w:r w:rsidRPr="00F56950">
              <w:rPr>
                <w:rFonts w:ascii="Arial" w:hAnsi="Arial" w:cs="Arial"/>
                <w:sz w:val="22"/>
                <w:szCs w:val="22"/>
              </w:rPr>
              <w:t xml:space="preserve"> will support more IM schools moving to sustainability and advocate with them on </w:t>
            </w:r>
            <w:r w:rsidRPr="00F56950">
              <w:rPr>
                <w:rFonts w:ascii="Arial" w:hAnsi="Arial" w:cs="Arial"/>
                <w:sz w:val="22"/>
                <w:szCs w:val="22"/>
              </w:rPr>
              <w:lastRenderedPageBreak/>
              <w:t>related issues concerning accommodation etc…</w:t>
            </w:r>
          </w:p>
        </w:tc>
        <w:tc>
          <w:tcPr>
            <w:tcW w:w="4961" w:type="dxa"/>
          </w:tcPr>
          <w:p w14:paraId="568E158D" w14:textId="15A56EB9" w:rsidR="00114B6B" w:rsidRPr="00F56950" w:rsidRDefault="00114B6B" w:rsidP="002539D5">
            <w:pPr>
              <w:rPr>
                <w:rFonts w:ascii="Arial" w:hAnsi="Arial" w:cs="Arial"/>
                <w:sz w:val="22"/>
                <w:szCs w:val="22"/>
              </w:rPr>
            </w:pPr>
            <w:r w:rsidRPr="00F56950">
              <w:rPr>
                <w:rFonts w:ascii="Arial" w:hAnsi="Arial" w:cs="Arial"/>
                <w:sz w:val="22"/>
                <w:szCs w:val="22"/>
              </w:rPr>
              <w:lastRenderedPageBreak/>
              <w:t>High-level representation and contribution to the AP structures of APLG, APWG, APSG, while continuing to engage with the sector to inform the process.</w:t>
            </w:r>
          </w:p>
          <w:p w14:paraId="06956216" w14:textId="2BE0A648" w:rsidR="00114B6B" w:rsidRPr="00F56950" w:rsidRDefault="00114B6B" w:rsidP="002539D5">
            <w:pPr>
              <w:rPr>
                <w:rFonts w:ascii="Arial" w:hAnsi="Arial" w:cs="Arial"/>
                <w:sz w:val="22"/>
                <w:szCs w:val="22"/>
              </w:rPr>
            </w:pPr>
          </w:p>
          <w:p w14:paraId="6457EC26" w14:textId="316A242D" w:rsidR="00114B6B" w:rsidRPr="00F56950" w:rsidRDefault="00114B6B" w:rsidP="002539D5">
            <w:pPr>
              <w:rPr>
                <w:rFonts w:ascii="Arial" w:hAnsi="Arial" w:cs="Arial"/>
                <w:sz w:val="22"/>
                <w:szCs w:val="22"/>
              </w:rPr>
            </w:pPr>
            <w:r w:rsidRPr="00F56950">
              <w:rPr>
                <w:rFonts w:ascii="Arial" w:hAnsi="Arial" w:cs="Arial"/>
                <w:sz w:val="22"/>
                <w:szCs w:val="22"/>
              </w:rPr>
              <w:t xml:space="preserve">IME forms central part of AP process and the specifics developmental needs of IME are reflected in area plans moving forward. </w:t>
            </w:r>
          </w:p>
          <w:p w14:paraId="4FFA9422" w14:textId="5B11C89F" w:rsidR="00114B6B" w:rsidRPr="00F56950" w:rsidRDefault="00114B6B" w:rsidP="002539D5">
            <w:pPr>
              <w:rPr>
                <w:rFonts w:ascii="Arial" w:hAnsi="Arial" w:cs="Arial"/>
                <w:sz w:val="22"/>
                <w:szCs w:val="22"/>
              </w:rPr>
            </w:pPr>
          </w:p>
          <w:p w14:paraId="544A67A8" w14:textId="3F263E8F" w:rsidR="00114B6B" w:rsidRPr="00F56950" w:rsidRDefault="00114B6B" w:rsidP="002539D5">
            <w:pPr>
              <w:rPr>
                <w:rFonts w:ascii="Arial" w:hAnsi="Arial" w:cs="Arial"/>
                <w:sz w:val="22"/>
                <w:szCs w:val="22"/>
              </w:rPr>
            </w:pPr>
            <w:r w:rsidRPr="00F56950">
              <w:rPr>
                <w:rFonts w:ascii="Arial" w:hAnsi="Arial" w:cs="Arial"/>
                <w:sz w:val="22"/>
                <w:szCs w:val="22"/>
              </w:rPr>
              <w:t xml:space="preserve">The developing schools circular and sustainability baseline review are amended to reflect experience and needs of IM sector. </w:t>
            </w:r>
          </w:p>
          <w:p w14:paraId="56DEC062" w14:textId="1EC4B319" w:rsidR="00114B6B" w:rsidRPr="00F56950" w:rsidRDefault="00114B6B" w:rsidP="002539D5">
            <w:pPr>
              <w:rPr>
                <w:rFonts w:ascii="Arial" w:hAnsi="Arial" w:cs="Arial"/>
                <w:sz w:val="22"/>
                <w:szCs w:val="22"/>
              </w:rPr>
            </w:pPr>
          </w:p>
          <w:p w14:paraId="04C81338" w14:textId="199AA1B1" w:rsidR="00114B6B" w:rsidRPr="00F56950" w:rsidRDefault="00114B6B" w:rsidP="00987A47">
            <w:pPr>
              <w:rPr>
                <w:rFonts w:ascii="Arial" w:hAnsi="Arial" w:cs="Arial"/>
                <w:sz w:val="22"/>
                <w:szCs w:val="22"/>
              </w:rPr>
            </w:pPr>
            <w:r w:rsidRPr="00F56950">
              <w:rPr>
                <w:rFonts w:ascii="Arial" w:hAnsi="Arial" w:cs="Arial"/>
                <w:sz w:val="22"/>
                <w:szCs w:val="22"/>
              </w:rPr>
              <w:t xml:space="preserve">Within 2020/21 an additional 3 IM schools moved to sustainability Within 2021/22 we will work to support an additional of 2 IM schools moving to sustainability. </w:t>
            </w:r>
          </w:p>
        </w:tc>
        <w:tc>
          <w:tcPr>
            <w:tcW w:w="2410" w:type="dxa"/>
          </w:tcPr>
          <w:p w14:paraId="0A95F768" w14:textId="23DDA55B" w:rsidR="00114B6B" w:rsidRPr="00F56950" w:rsidRDefault="00114B6B" w:rsidP="00987A47">
            <w:pPr>
              <w:rPr>
                <w:rFonts w:ascii="Arial" w:hAnsi="Arial" w:cs="Arial"/>
                <w:sz w:val="22"/>
                <w:szCs w:val="22"/>
              </w:rPr>
            </w:pPr>
            <w:r w:rsidRPr="00F56950">
              <w:rPr>
                <w:rFonts w:ascii="Arial" w:hAnsi="Arial" w:cs="Arial"/>
                <w:sz w:val="22"/>
                <w:szCs w:val="22"/>
              </w:rPr>
              <w:lastRenderedPageBreak/>
              <w:t>3</w:t>
            </w:r>
          </w:p>
        </w:tc>
      </w:tr>
      <w:tr w:rsidR="00114B6B" w:rsidRPr="00F56950" w14:paraId="69D18D7C" w14:textId="603D3428" w:rsidTr="00114B6B">
        <w:tc>
          <w:tcPr>
            <w:tcW w:w="1221" w:type="dxa"/>
          </w:tcPr>
          <w:p w14:paraId="11C61919" w14:textId="069D5F20" w:rsidR="00114B6B" w:rsidRPr="00F56950" w:rsidRDefault="00114B6B" w:rsidP="00987A47">
            <w:pPr>
              <w:rPr>
                <w:rFonts w:ascii="Arial" w:hAnsi="Arial" w:cs="Arial"/>
                <w:sz w:val="22"/>
                <w:szCs w:val="22"/>
              </w:rPr>
            </w:pPr>
            <w:r w:rsidRPr="00F56950">
              <w:rPr>
                <w:rFonts w:ascii="Arial" w:hAnsi="Arial" w:cs="Arial"/>
                <w:sz w:val="22"/>
                <w:szCs w:val="22"/>
              </w:rPr>
              <w:t>1.8</w:t>
            </w:r>
          </w:p>
        </w:tc>
        <w:tc>
          <w:tcPr>
            <w:tcW w:w="4875" w:type="dxa"/>
          </w:tcPr>
          <w:p w14:paraId="77BD7D4A" w14:textId="403D51A5" w:rsidR="00114B6B" w:rsidRPr="00F56950" w:rsidRDefault="00114B6B" w:rsidP="00987A47">
            <w:pPr>
              <w:rPr>
                <w:rFonts w:ascii="Arial" w:hAnsi="Arial" w:cs="Arial"/>
                <w:sz w:val="22"/>
                <w:szCs w:val="22"/>
              </w:rPr>
            </w:pPr>
            <w:r w:rsidRPr="00F56950">
              <w:rPr>
                <w:rFonts w:ascii="Arial" w:eastAsia="Calibri" w:hAnsi="Arial" w:cs="Arial"/>
                <w:sz w:val="22"/>
                <w:szCs w:val="22"/>
              </w:rPr>
              <w:t xml:space="preserve">Throughout 2021/22, work with schools, </w:t>
            </w:r>
            <w:proofErr w:type="spellStart"/>
            <w:r w:rsidRPr="00F56950">
              <w:rPr>
                <w:rFonts w:ascii="Arial" w:eastAsia="Calibri" w:hAnsi="Arial" w:cs="Arial"/>
                <w:sz w:val="22"/>
                <w:szCs w:val="22"/>
              </w:rPr>
              <w:t>InaG</w:t>
            </w:r>
            <w:proofErr w:type="spellEnd"/>
            <w:r w:rsidRPr="00F56950">
              <w:rPr>
                <w:rFonts w:ascii="Arial" w:eastAsia="Calibri" w:hAnsi="Arial" w:cs="Arial"/>
                <w:sz w:val="22"/>
                <w:szCs w:val="22"/>
              </w:rPr>
              <w:t xml:space="preserve">, CCMS, </w:t>
            </w:r>
            <w:proofErr w:type="spellStart"/>
            <w:r w:rsidRPr="00F56950">
              <w:rPr>
                <w:rFonts w:ascii="Arial" w:eastAsia="Calibri" w:hAnsi="Arial" w:cs="Arial"/>
                <w:sz w:val="22"/>
                <w:szCs w:val="22"/>
              </w:rPr>
              <w:t>FnaG</w:t>
            </w:r>
            <w:proofErr w:type="spellEnd"/>
            <w:r w:rsidRPr="00F56950">
              <w:rPr>
                <w:rFonts w:ascii="Arial" w:eastAsia="Calibri" w:hAnsi="Arial" w:cs="Arial"/>
                <w:sz w:val="22"/>
                <w:szCs w:val="22"/>
              </w:rPr>
              <w:t xml:space="preserve">, EA, and DE and other partners to deliver the area planning commitments identified in the Area Planning Action Plan in a way which is more reflective of the particular circumstances and needs of IM sector. </w:t>
            </w:r>
          </w:p>
        </w:tc>
        <w:tc>
          <w:tcPr>
            <w:tcW w:w="4961" w:type="dxa"/>
          </w:tcPr>
          <w:p w14:paraId="0B4B9E8E" w14:textId="5F6593EE" w:rsidR="00114B6B" w:rsidRPr="00F56950" w:rsidRDefault="00114B6B" w:rsidP="00C80D69">
            <w:pPr>
              <w:rPr>
                <w:rFonts w:ascii="Arial" w:eastAsia="Calibri" w:hAnsi="Arial" w:cs="Arial"/>
                <w:sz w:val="22"/>
                <w:szCs w:val="22"/>
              </w:rPr>
            </w:pPr>
            <w:r w:rsidRPr="00F56950">
              <w:rPr>
                <w:rFonts w:ascii="Arial" w:eastAsia="Calibri" w:hAnsi="Arial" w:cs="Arial"/>
                <w:sz w:val="22"/>
                <w:szCs w:val="22"/>
              </w:rPr>
              <w:t xml:space="preserve">Planning targets identified in the </w:t>
            </w:r>
            <w:proofErr w:type="spellStart"/>
            <w:r w:rsidRPr="00F56950">
              <w:rPr>
                <w:rFonts w:ascii="Arial" w:eastAsia="Calibri" w:hAnsi="Arial" w:cs="Arial"/>
                <w:sz w:val="22"/>
                <w:szCs w:val="22"/>
              </w:rPr>
              <w:t>CnaG</w:t>
            </w:r>
            <w:proofErr w:type="spellEnd"/>
            <w:r w:rsidRPr="00F56950">
              <w:rPr>
                <w:rFonts w:ascii="Arial" w:eastAsia="Calibri" w:hAnsi="Arial" w:cs="Arial"/>
                <w:sz w:val="22"/>
                <w:szCs w:val="22"/>
              </w:rPr>
              <w:t xml:space="preserve"> IME Sector Development Plan progressed throughout the year in adherence to the Strategic Area Plan and Annual Area Action Plan.</w:t>
            </w:r>
          </w:p>
          <w:p w14:paraId="14F39CE5" w14:textId="77777777" w:rsidR="00114B6B" w:rsidRPr="00F56950" w:rsidRDefault="00114B6B" w:rsidP="00987A47">
            <w:pPr>
              <w:rPr>
                <w:rFonts w:ascii="Arial" w:hAnsi="Arial" w:cs="Arial"/>
                <w:sz w:val="22"/>
                <w:szCs w:val="22"/>
              </w:rPr>
            </w:pPr>
          </w:p>
          <w:p w14:paraId="3FBD7298" w14:textId="77777777" w:rsidR="00114B6B" w:rsidRPr="00F56950" w:rsidRDefault="00114B6B" w:rsidP="00987A47">
            <w:pPr>
              <w:rPr>
                <w:rFonts w:ascii="Arial" w:eastAsia="Calibri" w:hAnsi="Arial" w:cs="Arial"/>
                <w:bCs/>
                <w:iCs/>
                <w:sz w:val="22"/>
                <w:szCs w:val="22"/>
              </w:rPr>
            </w:pPr>
            <w:r w:rsidRPr="00F56950">
              <w:rPr>
                <w:rFonts w:ascii="Arial" w:hAnsi="Arial" w:cs="Arial"/>
                <w:sz w:val="22"/>
                <w:szCs w:val="22"/>
              </w:rPr>
              <w:t xml:space="preserve">Increased awareness within DE/EA as to the planning targets identified in </w:t>
            </w:r>
            <w:proofErr w:type="spellStart"/>
            <w:r w:rsidRPr="00F56950">
              <w:rPr>
                <w:rFonts w:ascii="Arial" w:hAnsi="Arial" w:cs="Arial"/>
                <w:sz w:val="22"/>
                <w:szCs w:val="22"/>
              </w:rPr>
              <w:t>CnaG</w:t>
            </w:r>
            <w:proofErr w:type="spellEnd"/>
            <w:r w:rsidRPr="00F56950">
              <w:rPr>
                <w:rFonts w:ascii="Arial" w:hAnsi="Arial" w:cs="Arial"/>
                <w:sz w:val="22"/>
                <w:szCs w:val="22"/>
              </w:rPr>
              <w:t xml:space="preserve"> IME </w:t>
            </w:r>
            <w:r w:rsidRPr="00F56950">
              <w:rPr>
                <w:rFonts w:ascii="Arial" w:eastAsia="Calibri" w:hAnsi="Arial" w:cs="Arial"/>
                <w:bCs/>
                <w:iCs/>
                <w:sz w:val="22"/>
                <w:szCs w:val="22"/>
              </w:rPr>
              <w:t xml:space="preserve">Sector Development Plan and working co-operatively to achieve those. </w:t>
            </w:r>
          </w:p>
          <w:p w14:paraId="36FD3990" w14:textId="77777777" w:rsidR="00114B6B" w:rsidRPr="00F56950" w:rsidRDefault="00114B6B" w:rsidP="00987A47">
            <w:pPr>
              <w:rPr>
                <w:rFonts w:ascii="Arial" w:hAnsi="Arial" w:cs="Arial"/>
                <w:bCs/>
                <w:iCs/>
                <w:sz w:val="22"/>
                <w:szCs w:val="22"/>
              </w:rPr>
            </w:pPr>
          </w:p>
          <w:p w14:paraId="3B7C7C57" w14:textId="133498FF" w:rsidR="00114B6B" w:rsidRPr="00F56950" w:rsidRDefault="00114B6B" w:rsidP="00987A47">
            <w:pPr>
              <w:rPr>
                <w:rFonts w:ascii="Arial" w:hAnsi="Arial" w:cs="Arial"/>
                <w:sz w:val="22"/>
                <w:szCs w:val="22"/>
              </w:rPr>
            </w:pPr>
            <w:r w:rsidRPr="00F56950">
              <w:rPr>
                <w:rFonts w:ascii="Arial" w:hAnsi="Arial" w:cs="Arial"/>
                <w:bCs/>
                <w:iCs/>
                <w:sz w:val="22"/>
                <w:szCs w:val="22"/>
              </w:rPr>
              <w:t xml:space="preserve">Within 2021/22 we will measure progress in terms of our engagement through 2 additional IM schools becoming sustainable and through draft circulars concerning developing schools and sustainability baseline are reflective of </w:t>
            </w:r>
            <w:r w:rsidRPr="00F56950">
              <w:rPr>
                <w:rFonts w:ascii="Arial" w:eastAsia="Calibri" w:hAnsi="Arial" w:cs="Arial"/>
                <w:sz w:val="22"/>
                <w:szCs w:val="22"/>
              </w:rPr>
              <w:t>particular circumstances and needs of IM sector.</w:t>
            </w:r>
          </w:p>
        </w:tc>
        <w:tc>
          <w:tcPr>
            <w:tcW w:w="2410" w:type="dxa"/>
          </w:tcPr>
          <w:p w14:paraId="31BAE435" w14:textId="340B1156" w:rsidR="00114B6B" w:rsidRPr="00F56950" w:rsidRDefault="00114B6B" w:rsidP="00987A47">
            <w:pPr>
              <w:rPr>
                <w:rFonts w:ascii="Arial" w:hAnsi="Arial" w:cs="Arial"/>
                <w:sz w:val="22"/>
                <w:szCs w:val="22"/>
              </w:rPr>
            </w:pPr>
            <w:r w:rsidRPr="00F56950">
              <w:rPr>
                <w:rFonts w:ascii="Arial" w:hAnsi="Arial" w:cs="Arial"/>
                <w:sz w:val="22"/>
                <w:szCs w:val="22"/>
              </w:rPr>
              <w:t>3, 7, 8</w:t>
            </w:r>
          </w:p>
        </w:tc>
      </w:tr>
      <w:tr w:rsidR="00114B6B" w:rsidRPr="00F56950" w14:paraId="2CDC4395" w14:textId="4B46D9B9" w:rsidTr="00114B6B">
        <w:tc>
          <w:tcPr>
            <w:tcW w:w="1221" w:type="dxa"/>
          </w:tcPr>
          <w:p w14:paraId="37C84D11" w14:textId="4A360B2C" w:rsidR="00114B6B" w:rsidRPr="00F56950" w:rsidRDefault="00114B6B" w:rsidP="00987A47">
            <w:pPr>
              <w:rPr>
                <w:rFonts w:ascii="Arial" w:hAnsi="Arial" w:cs="Arial"/>
                <w:sz w:val="22"/>
                <w:szCs w:val="22"/>
              </w:rPr>
            </w:pPr>
            <w:r w:rsidRPr="00F56950">
              <w:rPr>
                <w:rFonts w:ascii="Arial" w:hAnsi="Arial" w:cs="Arial"/>
                <w:sz w:val="22"/>
                <w:szCs w:val="22"/>
              </w:rPr>
              <w:t>1.9</w:t>
            </w:r>
          </w:p>
        </w:tc>
        <w:tc>
          <w:tcPr>
            <w:tcW w:w="4875" w:type="dxa"/>
          </w:tcPr>
          <w:p w14:paraId="1A414C23" w14:textId="6E816535" w:rsidR="00114B6B" w:rsidRPr="00F56950" w:rsidRDefault="00114B6B" w:rsidP="6A9A9214">
            <w:pPr>
              <w:rPr>
                <w:rFonts w:ascii="Arial" w:eastAsia="Calibri" w:hAnsi="Arial" w:cs="Arial"/>
                <w:sz w:val="22"/>
                <w:szCs w:val="22"/>
                <w:highlight w:val="yellow"/>
              </w:rPr>
            </w:pPr>
            <w:r w:rsidRPr="00F56950">
              <w:rPr>
                <w:rFonts w:ascii="Arial" w:eastAsia="Calibri" w:hAnsi="Arial" w:cs="Arial"/>
                <w:sz w:val="22"/>
                <w:szCs w:val="22"/>
              </w:rPr>
              <w:t xml:space="preserve">During 2021/22, recruit, engage and manage a number of external, professional associates to </w:t>
            </w:r>
            <w:r w:rsidRPr="00F56950">
              <w:rPr>
                <w:rFonts w:ascii="Arial" w:eastAsia="Calibri" w:hAnsi="Arial" w:cs="Arial"/>
                <w:sz w:val="22"/>
                <w:szCs w:val="22"/>
              </w:rPr>
              <w:lastRenderedPageBreak/>
              <w:t xml:space="preserve">undertake research, training, collaborative and associated work for IME sector. </w:t>
            </w:r>
          </w:p>
        </w:tc>
        <w:tc>
          <w:tcPr>
            <w:tcW w:w="4961" w:type="dxa"/>
          </w:tcPr>
          <w:p w14:paraId="34F9AF52" w14:textId="77777777" w:rsidR="00114B6B" w:rsidRPr="00F56950" w:rsidRDefault="00114B6B" w:rsidP="622FDAF7">
            <w:pPr>
              <w:rPr>
                <w:rFonts w:ascii="Arial" w:eastAsia="Calibri" w:hAnsi="Arial" w:cs="Arial"/>
                <w:sz w:val="22"/>
                <w:szCs w:val="22"/>
              </w:rPr>
            </w:pPr>
            <w:r w:rsidRPr="00F56950">
              <w:rPr>
                <w:rFonts w:ascii="Arial" w:eastAsia="Calibri" w:hAnsi="Arial" w:cs="Arial"/>
                <w:sz w:val="22"/>
                <w:szCs w:val="22"/>
              </w:rPr>
              <w:lastRenderedPageBreak/>
              <w:t xml:space="preserve">Production of high-quality material which will support the advancement of IME in relation to </w:t>
            </w:r>
            <w:r w:rsidRPr="00F56950">
              <w:rPr>
                <w:rFonts w:ascii="Arial" w:eastAsia="Calibri" w:hAnsi="Arial" w:cs="Arial"/>
                <w:sz w:val="22"/>
                <w:szCs w:val="22"/>
              </w:rPr>
              <w:lastRenderedPageBreak/>
              <w:t>areas such as area planning, accommodation, teacher provision, educational support etc...</w:t>
            </w:r>
          </w:p>
          <w:p w14:paraId="69C7BCD8" w14:textId="18968458" w:rsidR="00114B6B" w:rsidRPr="00F56950" w:rsidRDefault="00114B6B" w:rsidP="622FDAF7">
            <w:pPr>
              <w:rPr>
                <w:rFonts w:ascii="Arial" w:eastAsia="Calibri" w:hAnsi="Arial" w:cs="Arial"/>
                <w:sz w:val="22"/>
                <w:szCs w:val="22"/>
              </w:rPr>
            </w:pPr>
            <w:r w:rsidRPr="00F56950">
              <w:rPr>
                <w:rFonts w:ascii="Arial" w:eastAsia="Calibri" w:hAnsi="Arial" w:cs="Arial"/>
                <w:sz w:val="22"/>
                <w:szCs w:val="22"/>
              </w:rPr>
              <w:t xml:space="preserve">as to the needs of IM sector across a broader range of stakeholders. Co-operation strengthened with other sectoral bodies to affect positive change. </w:t>
            </w:r>
          </w:p>
          <w:p w14:paraId="615FEE4C" w14:textId="3845BAA4" w:rsidR="00114B6B" w:rsidRPr="00F56950" w:rsidRDefault="00114B6B" w:rsidP="622FDAF7">
            <w:pPr>
              <w:rPr>
                <w:rFonts w:ascii="Arial" w:eastAsia="Calibri" w:hAnsi="Arial" w:cs="Arial"/>
                <w:sz w:val="22"/>
                <w:szCs w:val="22"/>
              </w:rPr>
            </w:pPr>
          </w:p>
          <w:p w14:paraId="56128EB7" w14:textId="5C39BB59" w:rsidR="00114B6B" w:rsidRPr="00F56950" w:rsidRDefault="00114B6B" w:rsidP="00987A47">
            <w:pPr>
              <w:rPr>
                <w:rFonts w:ascii="Arial" w:eastAsia="Calibri" w:hAnsi="Arial" w:cs="Arial"/>
                <w:sz w:val="22"/>
                <w:szCs w:val="22"/>
              </w:rPr>
            </w:pPr>
            <w:r w:rsidRPr="00F56950">
              <w:rPr>
                <w:rFonts w:ascii="Arial" w:eastAsia="Calibri" w:hAnsi="Arial" w:cs="Arial"/>
                <w:sz w:val="22"/>
                <w:szCs w:val="22"/>
              </w:rPr>
              <w:t xml:space="preserve">Engagement of other partners in important developmental issues relating to IME. </w:t>
            </w:r>
          </w:p>
        </w:tc>
        <w:tc>
          <w:tcPr>
            <w:tcW w:w="2410" w:type="dxa"/>
          </w:tcPr>
          <w:p w14:paraId="20F9DE92" w14:textId="2A0F66EE" w:rsidR="00114B6B" w:rsidRPr="00F56950" w:rsidRDefault="00114B6B" w:rsidP="00987A47">
            <w:pPr>
              <w:rPr>
                <w:rFonts w:ascii="Arial" w:hAnsi="Arial" w:cs="Arial"/>
                <w:sz w:val="22"/>
                <w:szCs w:val="22"/>
              </w:rPr>
            </w:pPr>
            <w:r w:rsidRPr="00F56950">
              <w:rPr>
                <w:rFonts w:ascii="Arial" w:hAnsi="Arial" w:cs="Arial"/>
                <w:sz w:val="22"/>
                <w:szCs w:val="22"/>
              </w:rPr>
              <w:lastRenderedPageBreak/>
              <w:t>1, 2, 3, 4, 5, 6, 7, 8</w:t>
            </w:r>
          </w:p>
        </w:tc>
      </w:tr>
    </w:tbl>
    <w:p w14:paraId="177180E4" w14:textId="33A94DBF" w:rsidR="4EBF273D" w:rsidRPr="00F56950" w:rsidRDefault="4EBF273D">
      <w:pPr>
        <w:rPr>
          <w:sz w:val="22"/>
          <w:szCs w:val="22"/>
        </w:rPr>
      </w:pPr>
    </w:p>
    <w:p w14:paraId="786EFA79" w14:textId="77777777" w:rsidR="0012545D" w:rsidRPr="00347BA9" w:rsidRDefault="0012545D">
      <w:pPr>
        <w:rPr>
          <w:sz w:val="22"/>
          <w:szCs w:val="22"/>
        </w:rPr>
      </w:pPr>
    </w:p>
    <w:p w14:paraId="61C1CC6C" w14:textId="77777777" w:rsidR="00396158" w:rsidRPr="00347BA9" w:rsidRDefault="00396158">
      <w:pPr>
        <w:spacing w:after="160" w:line="259" w:lineRule="auto"/>
        <w:rPr>
          <w:sz w:val="22"/>
          <w:szCs w:val="22"/>
        </w:rPr>
      </w:pPr>
      <w:r w:rsidRPr="00347BA9">
        <w:rPr>
          <w:sz w:val="22"/>
          <w:szCs w:val="22"/>
        </w:rPr>
        <w:br w:type="page"/>
      </w:r>
    </w:p>
    <w:tbl>
      <w:tblPr>
        <w:tblStyle w:val="TableGrid"/>
        <w:tblW w:w="13467" w:type="dxa"/>
        <w:tblInd w:w="-5" w:type="dxa"/>
        <w:tblLook w:val="04A0" w:firstRow="1" w:lastRow="0" w:firstColumn="1" w:lastColumn="0" w:noHBand="0" w:noVBand="1"/>
      </w:tblPr>
      <w:tblGrid>
        <w:gridCol w:w="1217"/>
        <w:gridCol w:w="4879"/>
        <w:gridCol w:w="4961"/>
        <w:gridCol w:w="2410"/>
      </w:tblGrid>
      <w:tr w:rsidR="00114B6B" w:rsidRPr="00347BA9" w14:paraId="0440D57F" w14:textId="674EBEAB" w:rsidTr="00114B6B">
        <w:trPr>
          <w:tblHeader/>
        </w:trPr>
        <w:tc>
          <w:tcPr>
            <w:tcW w:w="13467" w:type="dxa"/>
            <w:gridSpan w:val="4"/>
            <w:shd w:val="clear" w:color="auto" w:fill="EDEDED" w:themeFill="accent3" w:themeFillTint="33"/>
          </w:tcPr>
          <w:p w14:paraId="34E02238" w14:textId="77777777" w:rsidR="00114B6B" w:rsidRPr="00347BA9" w:rsidRDefault="00114B6B" w:rsidP="00AC1121">
            <w:pPr>
              <w:spacing w:after="160"/>
              <w:rPr>
                <w:rFonts w:ascii="Arial" w:hAnsi="Arial" w:cs="Arial"/>
                <w:b/>
                <w:bCs/>
                <w:sz w:val="22"/>
                <w:szCs w:val="22"/>
              </w:rPr>
            </w:pPr>
            <w:r w:rsidRPr="00347BA9">
              <w:rPr>
                <w:rFonts w:ascii="Arial" w:hAnsi="Arial" w:cs="Arial"/>
                <w:b/>
                <w:sz w:val="22"/>
                <w:szCs w:val="22"/>
              </w:rPr>
              <w:lastRenderedPageBreak/>
              <w:t>Strategic Priority 2 –</w:t>
            </w:r>
            <w:r w:rsidRPr="00347BA9">
              <w:rPr>
                <w:rFonts w:ascii="Arial" w:hAnsi="Arial" w:cs="Arial"/>
                <w:b/>
                <w:bCs/>
                <w:sz w:val="22"/>
                <w:szCs w:val="22"/>
              </w:rPr>
              <w:t xml:space="preserve"> Improve the quality of learning for our children &amp; young people</w:t>
            </w:r>
          </w:p>
          <w:p w14:paraId="158D9DA8" w14:textId="77777777" w:rsidR="00114B6B" w:rsidRPr="00347BA9" w:rsidRDefault="00114B6B" w:rsidP="00AC1121">
            <w:pPr>
              <w:spacing w:after="160"/>
              <w:contextualSpacing/>
              <w:rPr>
                <w:rFonts w:ascii="Arial" w:hAnsi="Arial" w:cs="Arial"/>
                <w:bCs/>
                <w:sz w:val="22"/>
                <w:szCs w:val="22"/>
              </w:rPr>
            </w:pPr>
            <w:r w:rsidRPr="00347BA9">
              <w:rPr>
                <w:rFonts w:ascii="Arial" w:hAnsi="Arial" w:cs="Arial"/>
                <w:bCs/>
                <w:sz w:val="22"/>
                <w:szCs w:val="22"/>
              </w:rPr>
              <w:t>We ensure that education provision is of a high quality and supports learning and progression</w:t>
            </w:r>
          </w:p>
          <w:p w14:paraId="3D125B2E" w14:textId="77777777" w:rsidR="00114B6B" w:rsidRPr="00347BA9" w:rsidRDefault="00114B6B" w:rsidP="00AC1121">
            <w:pPr>
              <w:spacing w:after="160"/>
              <w:contextualSpacing/>
              <w:rPr>
                <w:rFonts w:ascii="Arial" w:hAnsi="Arial" w:cs="Arial"/>
                <w:b/>
                <w:bCs/>
                <w:sz w:val="22"/>
                <w:szCs w:val="22"/>
              </w:rPr>
            </w:pPr>
          </w:p>
        </w:tc>
      </w:tr>
      <w:tr w:rsidR="00114B6B" w:rsidRPr="00347BA9" w14:paraId="78B58E4C" w14:textId="332BC4A6" w:rsidTr="00114B6B">
        <w:trPr>
          <w:tblHeader/>
        </w:trPr>
        <w:tc>
          <w:tcPr>
            <w:tcW w:w="1217" w:type="dxa"/>
            <w:shd w:val="clear" w:color="auto" w:fill="EDEDED" w:themeFill="accent3" w:themeFillTint="33"/>
          </w:tcPr>
          <w:p w14:paraId="464B1E30" w14:textId="77777777" w:rsidR="00114B6B" w:rsidRPr="00347BA9" w:rsidRDefault="00114B6B" w:rsidP="00422437">
            <w:pPr>
              <w:jc w:val="center"/>
              <w:rPr>
                <w:rFonts w:ascii="Arial" w:hAnsi="Arial" w:cs="Arial"/>
                <w:b/>
                <w:sz w:val="22"/>
                <w:szCs w:val="22"/>
              </w:rPr>
            </w:pPr>
            <w:r w:rsidRPr="00347BA9">
              <w:rPr>
                <w:rFonts w:ascii="Arial" w:hAnsi="Arial" w:cs="Arial"/>
                <w:b/>
                <w:sz w:val="22"/>
                <w:szCs w:val="22"/>
              </w:rPr>
              <w:t>1</w:t>
            </w:r>
          </w:p>
          <w:p w14:paraId="4AD1E1FE" w14:textId="77777777" w:rsidR="00114B6B" w:rsidRPr="00347BA9" w:rsidRDefault="00114B6B" w:rsidP="00422437">
            <w:pPr>
              <w:jc w:val="center"/>
              <w:rPr>
                <w:rFonts w:ascii="Arial" w:hAnsi="Arial" w:cs="Arial"/>
                <w:b/>
                <w:sz w:val="22"/>
                <w:szCs w:val="22"/>
              </w:rPr>
            </w:pPr>
            <w:r w:rsidRPr="00347BA9">
              <w:rPr>
                <w:rFonts w:ascii="Arial" w:hAnsi="Arial" w:cs="Arial"/>
                <w:b/>
                <w:sz w:val="22"/>
                <w:szCs w:val="22"/>
              </w:rPr>
              <w:t>NUMBER</w:t>
            </w:r>
          </w:p>
        </w:tc>
        <w:tc>
          <w:tcPr>
            <w:tcW w:w="4879" w:type="dxa"/>
            <w:shd w:val="clear" w:color="auto" w:fill="EDEDED" w:themeFill="accent3" w:themeFillTint="33"/>
          </w:tcPr>
          <w:p w14:paraId="70D79CD8" w14:textId="77777777" w:rsidR="00114B6B" w:rsidRPr="00347BA9" w:rsidRDefault="00114B6B" w:rsidP="00422437">
            <w:pPr>
              <w:jc w:val="center"/>
              <w:rPr>
                <w:rFonts w:ascii="Arial" w:hAnsi="Arial" w:cs="Arial"/>
                <w:b/>
                <w:sz w:val="22"/>
                <w:szCs w:val="22"/>
              </w:rPr>
            </w:pPr>
            <w:r w:rsidRPr="00347BA9">
              <w:rPr>
                <w:rFonts w:ascii="Arial" w:hAnsi="Arial" w:cs="Arial"/>
                <w:b/>
                <w:sz w:val="22"/>
                <w:szCs w:val="22"/>
              </w:rPr>
              <w:t>2</w:t>
            </w:r>
          </w:p>
          <w:p w14:paraId="1AA906ED" w14:textId="77777777" w:rsidR="00114B6B" w:rsidRPr="00347BA9" w:rsidRDefault="00114B6B"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617B80B2" w14:textId="77777777" w:rsidR="00114B6B" w:rsidRPr="00347BA9" w:rsidRDefault="00114B6B" w:rsidP="00422437">
            <w:pPr>
              <w:jc w:val="center"/>
              <w:rPr>
                <w:rFonts w:ascii="Arial" w:hAnsi="Arial" w:cs="Arial"/>
                <w:b/>
                <w:sz w:val="22"/>
                <w:szCs w:val="22"/>
              </w:rPr>
            </w:pPr>
            <w:r w:rsidRPr="00347BA9">
              <w:rPr>
                <w:rFonts w:ascii="Arial" w:hAnsi="Arial" w:cs="Arial"/>
                <w:b/>
                <w:sz w:val="22"/>
                <w:szCs w:val="22"/>
              </w:rPr>
              <w:t>3</w:t>
            </w:r>
          </w:p>
          <w:p w14:paraId="5A051B42" w14:textId="77777777" w:rsidR="00114B6B" w:rsidRPr="00347BA9" w:rsidRDefault="00114B6B"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10F390B7" w14:textId="77777777" w:rsidR="00114B6B" w:rsidRPr="00347BA9" w:rsidRDefault="00114B6B" w:rsidP="00422437">
            <w:pPr>
              <w:jc w:val="center"/>
              <w:rPr>
                <w:rFonts w:ascii="Arial" w:hAnsi="Arial" w:cs="Arial"/>
                <w:b/>
                <w:sz w:val="22"/>
                <w:szCs w:val="22"/>
              </w:rPr>
            </w:pPr>
            <w:r w:rsidRPr="00347BA9">
              <w:rPr>
                <w:rFonts w:ascii="Arial" w:hAnsi="Arial" w:cs="Arial"/>
                <w:b/>
                <w:sz w:val="22"/>
                <w:szCs w:val="22"/>
              </w:rPr>
              <w:t>4</w:t>
            </w:r>
          </w:p>
          <w:p w14:paraId="7F40EC48" w14:textId="5C61DE86" w:rsidR="00114B6B" w:rsidRPr="00114B6B" w:rsidRDefault="00114B6B" w:rsidP="00114B6B">
            <w:pPr>
              <w:jc w:val="center"/>
              <w:rPr>
                <w:rFonts w:ascii="Arial" w:hAnsi="Arial" w:cs="Arial"/>
                <w:b/>
                <w:sz w:val="22"/>
                <w:szCs w:val="22"/>
              </w:rPr>
            </w:pPr>
            <w:r w:rsidRPr="00347BA9">
              <w:rPr>
                <w:rFonts w:ascii="Arial" w:hAnsi="Arial" w:cs="Arial"/>
                <w:b/>
                <w:sz w:val="22"/>
                <w:szCs w:val="22"/>
              </w:rPr>
              <w:t>LINKS TO WHICH CYP OUTCOME(S)</w:t>
            </w:r>
          </w:p>
        </w:tc>
      </w:tr>
      <w:tr w:rsidR="00114B6B" w:rsidRPr="00F56950" w14:paraId="56229207" w14:textId="4654E293" w:rsidTr="00114B6B">
        <w:tc>
          <w:tcPr>
            <w:tcW w:w="1217" w:type="dxa"/>
          </w:tcPr>
          <w:p w14:paraId="6820FB75" w14:textId="4DBD561D" w:rsidR="00114B6B" w:rsidRPr="00F56950" w:rsidRDefault="00114B6B" w:rsidP="003E140E">
            <w:pPr>
              <w:rPr>
                <w:rFonts w:ascii="Arial" w:hAnsi="Arial" w:cs="Arial"/>
                <w:sz w:val="22"/>
                <w:szCs w:val="22"/>
              </w:rPr>
            </w:pPr>
            <w:r w:rsidRPr="00F56950">
              <w:rPr>
                <w:rFonts w:ascii="Arial" w:hAnsi="Arial" w:cs="Arial"/>
                <w:sz w:val="22"/>
                <w:szCs w:val="22"/>
              </w:rPr>
              <w:t>2.1</w:t>
            </w:r>
          </w:p>
        </w:tc>
        <w:tc>
          <w:tcPr>
            <w:tcW w:w="4879" w:type="dxa"/>
          </w:tcPr>
          <w:p w14:paraId="5C673AA6" w14:textId="31C929C6" w:rsidR="00114B6B" w:rsidRPr="00F56950" w:rsidRDefault="00114B6B" w:rsidP="003E140E">
            <w:pPr>
              <w:rPr>
                <w:rFonts w:ascii="Arial" w:hAnsi="Arial" w:cs="Arial"/>
                <w:sz w:val="22"/>
                <w:szCs w:val="22"/>
              </w:rPr>
            </w:pPr>
            <w:r w:rsidRPr="00F56950">
              <w:rPr>
                <w:rFonts w:ascii="Arial" w:hAnsi="Arial" w:cs="Arial"/>
                <w:sz w:val="22"/>
                <w:szCs w:val="22"/>
              </w:rPr>
              <w:t>During 2021/22, dissemination and provision of additional and specific IM education resources online, based on identified need and, where appropriate, in conjunction with sectoral and other stakeholders and other relevant bodies including the BBC.</w:t>
            </w:r>
          </w:p>
        </w:tc>
        <w:tc>
          <w:tcPr>
            <w:tcW w:w="4961" w:type="dxa"/>
          </w:tcPr>
          <w:p w14:paraId="3178588E" w14:textId="0D546813" w:rsidR="00114B6B" w:rsidRPr="00F56950" w:rsidRDefault="00114B6B" w:rsidP="00C80D69">
            <w:pPr>
              <w:rPr>
                <w:rFonts w:ascii="Arial" w:hAnsi="Arial" w:cs="Arial"/>
                <w:sz w:val="22"/>
                <w:szCs w:val="22"/>
              </w:rPr>
            </w:pPr>
            <w:r w:rsidRPr="00F56950">
              <w:rPr>
                <w:rFonts w:ascii="Arial" w:eastAsia="Calibri" w:hAnsi="Arial" w:cs="Arial"/>
                <w:sz w:val="22"/>
                <w:szCs w:val="22"/>
              </w:rPr>
              <w:t xml:space="preserve">Engage with DE, EA, CCEA, C2K STAG, CATOC and </w:t>
            </w:r>
            <w:proofErr w:type="gramStart"/>
            <w:r w:rsidRPr="00F56950">
              <w:rPr>
                <w:rFonts w:ascii="Arial" w:eastAsia="Calibri" w:hAnsi="Arial" w:cs="Arial"/>
                <w:sz w:val="22"/>
                <w:szCs w:val="22"/>
              </w:rPr>
              <w:t>An</w:t>
            </w:r>
            <w:proofErr w:type="gramEnd"/>
            <w:r w:rsidRPr="00F56950">
              <w:rPr>
                <w:rFonts w:ascii="Arial" w:eastAsia="Calibri" w:hAnsi="Arial" w:cs="Arial"/>
                <w:sz w:val="22"/>
                <w:szCs w:val="22"/>
              </w:rPr>
              <w:t xml:space="preserve"> </w:t>
            </w:r>
            <w:proofErr w:type="spellStart"/>
            <w:r w:rsidRPr="00F56950">
              <w:rPr>
                <w:rFonts w:ascii="Arial" w:eastAsia="Calibri" w:hAnsi="Arial" w:cs="Arial"/>
                <w:sz w:val="22"/>
                <w:szCs w:val="22"/>
              </w:rPr>
              <w:t>tÁisaonad</w:t>
            </w:r>
            <w:proofErr w:type="spellEnd"/>
            <w:r w:rsidRPr="00F56950">
              <w:rPr>
                <w:rFonts w:ascii="Arial" w:eastAsia="Calibri" w:hAnsi="Arial" w:cs="Arial"/>
                <w:sz w:val="22"/>
                <w:szCs w:val="22"/>
              </w:rPr>
              <w:t xml:space="preserve"> advisory committee to seek to increase output of IM resources including online resources suitable for a blended or remote learning context.</w:t>
            </w:r>
          </w:p>
          <w:p w14:paraId="70E9FCBA" w14:textId="77777777" w:rsidR="00114B6B" w:rsidRPr="00F56950" w:rsidRDefault="00114B6B" w:rsidP="00C15DCD">
            <w:pPr>
              <w:rPr>
                <w:rFonts w:ascii="Arial" w:hAnsi="Arial" w:cs="Arial"/>
                <w:sz w:val="22"/>
                <w:szCs w:val="22"/>
              </w:rPr>
            </w:pPr>
          </w:p>
          <w:p w14:paraId="5B914DCD" w14:textId="388C352A" w:rsidR="00114B6B" w:rsidRPr="00F56950" w:rsidRDefault="00114B6B" w:rsidP="00C80D69">
            <w:pPr>
              <w:rPr>
                <w:rFonts w:ascii="Arial" w:hAnsi="Arial" w:cs="Arial"/>
                <w:sz w:val="22"/>
                <w:szCs w:val="22"/>
              </w:rPr>
            </w:pPr>
            <w:r w:rsidRPr="00F56950">
              <w:rPr>
                <w:rFonts w:ascii="Arial" w:hAnsi="Arial" w:cs="Arial"/>
                <w:sz w:val="22"/>
                <w:szCs w:val="22"/>
              </w:rPr>
              <w:t>Increase in the provision and accessibility to a full range of high-quality educational resources for the IME sector, including advocating for the provision of BBC Bitesize resources.</w:t>
            </w:r>
          </w:p>
          <w:p w14:paraId="70629067" w14:textId="77777777" w:rsidR="00114B6B" w:rsidRPr="00F56950" w:rsidRDefault="00114B6B" w:rsidP="00C15DCD">
            <w:pPr>
              <w:rPr>
                <w:rFonts w:ascii="Arial" w:hAnsi="Arial" w:cs="Arial"/>
                <w:sz w:val="22"/>
                <w:szCs w:val="22"/>
              </w:rPr>
            </w:pPr>
          </w:p>
          <w:p w14:paraId="38CB0360" w14:textId="77777777" w:rsidR="00114B6B" w:rsidRPr="00F56950" w:rsidRDefault="00114B6B" w:rsidP="00C15DCD">
            <w:pPr>
              <w:rPr>
                <w:rFonts w:ascii="Arial" w:hAnsi="Arial" w:cs="Arial"/>
                <w:sz w:val="22"/>
                <w:szCs w:val="22"/>
              </w:rPr>
            </w:pPr>
            <w:r w:rsidRPr="00F56950">
              <w:rPr>
                <w:rFonts w:ascii="Arial" w:hAnsi="Arial" w:cs="Arial"/>
                <w:sz w:val="22"/>
                <w:szCs w:val="22"/>
              </w:rPr>
              <w:t>Increase in the utilisation of resources by children and schools and additional numbers of young people.</w:t>
            </w:r>
          </w:p>
          <w:p w14:paraId="32807CF3" w14:textId="77777777" w:rsidR="00114B6B" w:rsidRPr="00F56950" w:rsidRDefault="00114B6B" w:rsidP="00C15DCD">
            <w:pPr>
              <w:rPr>
                <w:rFonts w:ascii="Arial" w:hAnsi="Arial" w:cs="Arial"/>
                <w:sz w:val="22"/>
                <w:szCs w:val="22"/>
              </w:rPr>
            </w:pPr>
          </w:p>
          <w:p w14:paraId="7F41EB03" w14:textId="36F9300A" w:rsidR="00114B6B" w:rsidRPr="00F56950" w:rsidRDefault="00114B6B" w:rsidP="00C15DCD">
            <w:pPr>
              <w:rPr>
                <w:rFonts w:ascii="Arial" w:hAnsi="Arial" w:cs="Arial"/>
                <w:sz w:val="22"/>
                <w:szCs w:val="22"/>
              </w:rPr>
            </w:pPr>
            <w:r w:rsidRPr="00F56950">
              <w:rPr>
                <w:rFonts w:ascii="Arial" w:hAnsi="Arial" w:cs="Arial"/>
                <w:sz w:val="22"/>
                <w:szCs w:val="22"/>
              </w:rPr>
              <w:t xml:space="preserve">More IM schools having access to a full suite of high quality resources that support better outcomes for our young people. </w:t>
            </w:r>
          </w:p>
        </w:tc>
        <w:tc>
          <w:tcPr>
            <w:tcW w:w="2410" w:type="dxa"/>
          </w:tcPr>
          <w:p w14:paraId="1EE1C3D5" w14:textId="62402971" w:rsidR="00114B6B" w:rsidRPr="00F56950" w:rsidRDefault="00114B6B" w:rsidP="00B37661">
            <w:pPr>
              <w:jc w:val="center"/>
              <w:rPr>
                <w:rFonts w:ascii="Arial" w:hAnsi="Arial" w:cs="Arial"/>
                <w:sz w:val="22"/>
                <w:szCs w:val="22"/>
              </w:rPr>
            </w:pPr>
            <w:r w:rsidRPr="00F56950">
              <w:rPr>
                <w:rFonts w:ascii="Arial" w:hAnsi="Arial" w:cs="Arial"/>
                <w:sz w:val="22"/>
                <w:szCs w:val="22"/>
              </w:rPr>
              <w:t>3</w:t>
            </w:r>
          </w:p>
        </w:tc>
      </w:tr>
      <w:tr w:rsidR="00114B6B" w:rsidRPr="00F56950" w14:paraId="3A9FDE65" w14:textId="77777777" w:rsidTr="00114B6B">
        <w:tc>
          <w:tcPr>
            <w:tcW w:w="1217" w:type="dxa"/>
          </w:tcPr>
          <w:p w14:paraId="66090CB5" w14:textId="25C84B36" w:rsidR="00114B6B" w:rsidRPr="00F56950" w:rsidRDefault="00114B6B" w:rsidP="002C2D05">
            <w:pPr>
              <w:rPr>
                <w:rFonts w:ascii="Arial" w:hAnsi="Arial" w:cs="Arial"/>
                <w:sz w:val="22"/>
                <w:szCs w:val="22"/>
              </w:rPr>
            </w:pPr>
            <w:r w:rsidRPr="00F56950">
              <w:rPr>
                <w:rFonts w:ascii="Arial" w:hAnsi="Arial" w:cs="Arial"/>
                <w:sz w:val="22"/>
                <w:szCs w:val="22"/>
              </w:rPr>
              <w:t>2.2</w:t>
            </w:r>
          </w:p>
        </w:tc>
        <w:tc>
          <w:tcPr>
            <w:tcW w:w="4879" w:type="dxa"/>
          </w:tcPr>
          <w:p w14:paraId="04395F43" w14:textId="755F8065" w:rsidR="00114B6B" w:rsidRPr="00F56950" w:rsidRDefault="00114B6B" w:rsidP="002C2D05">
            <w:pPr>
              <w:rPr>
                <w:rFonts w:ascii="Arial" w:hAnsi="Arial" w:cs="Arial"/>
                <w:sz w:val="22"/>
                <w:szCs w:val="22"/>
              </w:rPr>
            </w:pPr>
            <w:r w:rsidRPr="00F56950">
              <w:rPr>
                <w:rFonts w:ascii="Arial" w:hAnsi="Arial" w:cs="Arial"/>
                <w:color w:val="000000"/>
                <w:sz w:val="22"/>
                <w:szCs w:val="22"/>
              </w:rPr>
              <w:t>During 2021/22, provide timely, high-quality advice and recommendations to DE on Irish-medium education particularly in relation to policy development, research and consultations.</w:t>
            </w:r>
          </w:p>
        </w:tc>
        <w:tc>
          <w:tcPr>
            <w:tcW w:w="4961" w:type="dxa"/>
          </w:tcPr>
          <w:p w14:paraId="28084936" w14:textId="271B3440" w:rsidR="00114B6B" w:rsidRPr="00F56950" w:rsidDel="00A95DB9" w:rsidRDefault="00114B6B" w:rsidP="002C2D05">
            <w:pPr>
              <w:rPr>
                <w:rFonts w:ascii="Arial" w:eastAsia="Calibri" w:hAnsi="Arial" w:cs="Arial"/>
                <w:sz w:val="22"/>
                <w:szCs w:val="22"/>
              </w:rPr>
            </w:pPr>
            <w:r w:rsidRPr="00F56950">
              <w:rPr>
                <w:rFonts w:ascii="Arial" w:hAnsi="Arial" w:cs="Arial"/>
                <w:sz w:val="22"/>
                <w:szCs w:val="22"/>
              </w:rPr>
              <w:t xml:space="preserve">Evidence based responses provided to all relevant DE consultations and requests for information within required timeframes.  </w:t>
            </w:r>
          </w:p>
        </w:tc>
        <w:tc>
          <w:tcPr>
            <w:tcW w:w="2410" w:type="dxa"/>
          </w:tcPr>
          <w:p w14:paraId="60ED551D" w14:textId="59B03817" w:rsidR="00114B6B" w:rsidRPr="00F56950" w:rsidRDefault="00114B6B" w:rsidP="002C2D05">
            <w:pPr>
              <w:jc w:val="center"/>
              <w:rPr>
                <w:rFonts w:ascii="Arial" w:hAnsi="Arial" w:cs="Arial"/>
                <w:sz w:val="22"/>
                <w:szCs w:val="22"/>
              </w:rPr>
            </w:pPr>
            <w:r w:rsidRPr="00F56950">
              <w:rPr>
                <w:rFonts w:ascii="Arial" w:hAnsi="Arial" w:cs="Arial"/>
                <w:sz w:val="22"/>
                <w:szCs w:val="22"/>
              </w:rPr>
              <w:t>3, 5, 6, 8</w:t>
            </w:r>
          </w:p>
        </w:tc>
      </w:tr>
    </w:tbl>
    <w:p w14:paraId="3197E706" w14:textId="77777777" w:rsidR="005823B3" w:rsidRPr="00347BA9" w:rsidRDefault="005823B3" w:rsidP="00396158">
      <w:pPr>
        <w:spacing w:after="160" w:line="259" w:lineRule="auto"/>
        <w:rPr>
          <w:sz w:val="22"/>
          <w:szCs w:val="22"/>
        </w:rPr>
      </w:pPr>
      <w:r w:rsidRPr="00347BA9">
        <w:rPr>
          <w:sz w:val="22"/>
          <w:szCs w:val="22"/>
        </w:rPr>
        <w:br w:type="page"/>
      </w:r>
    </w:p>
    <w:tbl>
      <w:tblPr>
        <w:tblStyle w:val="TableGrid"/>
        <w:tblW w:w="13467" w:type="dxa"/>
        <w:tblInd w:w="-5" w:type="dxa"/>
        <w:tblLook w:val="04A0" w:firstRow="1" w:lastRow="0" w:firstColumn="1" w:lastColumn="0" w:noHBand="0" w:noVBand="1"/>
      </w:tblPr>
      <w:tblGrid>
        <w:gridCol w:w="1224"/>
        <w:gridCol w:w="4872"/>
        <w:gridCol w:w="4961"/>
        <w:gridCol w:w="2410"/>
      </w:tblGrid>
      <w:tr w:rsidR="007C6425" w:rsidRPr="00347BA9" w14:paraId="31746659" w14:textId="18E6B3E5" w:rsidTr="007C6425">
        <w:trPr>
          <w:tblHeader/>
        </w:trPr>
        <w:tc>
          <w:tcPr>
            <w:tcW w:w="13467" w:type="dxa"/>
            <w:gridSpan w:val="4"/>
            <w:shd w:val="clear" w:color="auto" w:fill="EDEDED" w:themeFill="accent3" w:themeFillTint="33"/>
          </w:tcPr>
          <w:p w14:paraId="0D53503D" w14:textId="77777777" w:rsidR="007C6425" w:rsidRPr="00347BA9" w:rsidRDefault="007C6425" w:rsidP="00AC1121">
            <w:pPr>
              <w:pStyle w:val="PlainText"/>
              <w:spacing w:after="160"/>
              <w:rPr>
                <w:rFonts w:ascii="Arial" w:hAnsi="Arial" w:cs="Arial"/>
                <w:b/>
                <w:szCs w:val="22"/>
              </w:rPr>
            </w:pPr>
            <w:r w:rsidRPr="00347BA9">
              <w:rPr>
                <w:rFonts w:ascii="Arial" w:hAnsi="Arial" w:cs="Arial"/>
                <w:b/>
                <w:szCs w:val="22"/>
              </w:rPr>
              <w:lastRenderedPageBreak/>
              <w:t xml:space="preserve">Strategic Priority 3 – Look after our children &amp; young people </w:t>
            </w:r>
          </w:p>
          <w:p w14:paraId="5B102C03" w14:textId="77777777" w:rsidR="007C6425" w:rsidRPr="00347BA9" w:rsidRDefault="007C6425" w:rsidP="00AC1121">
            <w:pPr>
              <w:spacing w:after="160"/>
              <w:contextualSpacing/>
              <w:rPr>
                <w:rFonts w:ascii="Arial" w:hAnsi="Arial" w:cs="Arial"/>
                <w:sz w:val="22"/>
                <w:szCs w:val="22"/>
              </w:rPr>
            </w:pPr>
            <w:r w:rsidRPr="00347BA9">
              <w:rPr>
                <w:rFonts w:ascii="Arial" w:hAnsi="Arial" w:cs="Arial"/>
                <w:sz w:val="22"/>
                <w:szCs w:val="22"/>
              </w:rPr>
              <w:t>We support and promote positive physical and emotional health and wellbeing and support high-quality affordable childcare</w:t>
            </w:r>
          </w:p>
          <w:p w14:paraId="27EFB160" w14:textId="5039F8F2" w:rsidR="007C6425" w:rsidRPr="00347BA9" w:rsidRDefault="007C6425" w:rsidP="00AC1121">
            <w:pPr>
              <w:spacing w:after="160"/>
              <w:contextualSpacing/>
              <w:rPr>
                <w:rFonts w:ascii="Arial" w:hAnsi="Arial" w:cs="Arial"/>
                <w:b/>
                <w:bCs/>
                <w:sz w:val="22"/>
                <w:szCs w:val="22"/>
              </w:rPr>
            </w:pPr>
          </w:p>
        </w:tc>
      </w:tr>
      <w:tr w:rsidR="007C6425" w:rsidRPr="00347BA9" w14:paraId="13246126" w14:textId="64CE51C1" w:rsidTr="007C6425">
        <w:trPr>
          <w:tblHeader/>
        </w:trPr>
        <w:tc>
          <w:tcPr>
            <w:tcW w:w="1224" w:type="dxa"/>
            <w:shd w:val="clear" w:color="auto" w:fill="EDEDED" w:themeFill="accent3" w:themeFillTint="33"/>
          </w:tcPr>
          <w:p w14:paraId="59874031"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1</w:t>
            </w:r>
          </w:p>
          <w:p w14:paraId="34B68C2A"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NUMBER</w:t>
            </w:r>
          </w:p>
        </w:tc>
        <w:tc>
          <w:tcPr>
            <w:tcW w:w="4872" w:type="dxa"/>
            <w:shd w:val="clear" w:color="auto" w:fill="EDEDED" w:themeFill="accent3" w:themeFillTint="33"/>
          </w:tcPr>
          <w:p w14:paraId="5A2C0478"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2</w:t>
            </w:r>
          </w:p>
          <w:p w14:paraId="65B447EF" w14:textId="77777777" w:rsidR="007C6425" w:rsidRPr="00347BA9" w:rsidRDefault="007C6425"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50387B95"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3</w:t>
            </w:r>
          </w:p>
          <w:p w14:paraId="21E9E237" w14:textId="77777777" w:rsidR="007C6425" w:rsidRPr="00347BA9" w:rsidRDefault="007C6425"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24981EB7"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4</w:t>
            </w:r>
          </w:p>
          <w:p w14:paraId="5BA63AA3" w14:textId="48BD7ABC" w:rsidR="007C6425" w:rsidRPr="00114B6B" w:rsidRDefault="007C6425" w:rsidP="00114B6B">
            <w:pPr>
              <w:jc w:val="center"/>
              <w:rPr>
                <w:rFonts w:ascii="Arial" w:hAnsi="Arial" w:cs="Arial"/>
                <w:b/>
                <w:sz w:val="22"/>
                <w:szCs w:val="22"/>
              </w:rPr>
            </w:pPr>
            <w:r w:rsidRPr="00347BA9">
              <w:rPr>
                <w:rFonts w:ascii="Arial" w:hAnsi="Arial" w:cs="Arial"/>
                <w:b/>
                <w:sz w:val="22"/>
                <w:szCs w:val="22"/>
              </w:rPr>
              <w:t>LINKS TO WHICH CYP OUTCOME(S)</w:t>
            </w:r>
          </w:p>
        </w:tc>
      </w:tr>
      <w:tr w:rsidR="007C6425" w:rsidRPr="00F56950" w14:paraId="5D54E563" w14:textId="14973E9B" w:rsidTr="007C6425">
        <w:tc>
          <w:tcPr>
            <w:tcW w:w="1224" w:type="dxa"/>
          </w:tcPr>
          <w:p w14:paraId="75AFB1CA" w14:textId="3F588AA8" w:rsidR="007C6425" w:rsidRPr="00F56950" w:rsidRDefault="007C6425" w:rsidP="00422437">
            <w:pPr>
              <w:rPr>
                <w:rFonts w:ascii="Arial" w:hAnsi="Arial" w:cs="Arial"/>
                <w:sz w:val="22"/>
                <w:szCs w:val="22"/>
              </w:rPr>
            </w:pPr>
            <w:r w:rsidRPr="00F56950">
              <w:rPr>
                <w:rFonts w:ascii="Arial" w:hAnsi="Arial" w:cs="Arial"/>
                <w:sz w:val="22"/>
                <w:szCs w:val="22"/>
              </w:rPr>
              <w:t>3.1</w:t>
            </w:r>
          </w:p>
        </w:tc>
        <w:tc>
          <w:tcPr>
            <w:tcW w:w="4872" w:type="dxa"/>
          </w:tcPr>
          <w:p w14:paraId="0E31BEDA" w14:textId="5EBAC105" w:rsidR="007C6425" w:rsidRPr="00F56950" w:rsidRDefault="007C6425" w:rsidP="00347BA9">
            <w:pPr>
              <w:spacing w:after="240"/>
              <w:rPr>
                <w:rFonts w:ascii="Arial" w:hAnsi="Arial" w:cs="Arial"/>
                <w:color w:val="000000" w:themeColor="text1"/>
                <w:sz w:val="22"/>
                <w:szCs w:val="22"/>
                <w:lang w:eastAsia="en-GB"/>
              </w:rPr>
            </w:pPr>
            <w:r w:rsidRPr="00F56950">
              <w:rPr>
                <w:rFonts w:ascii="Arial" w:hAnsi="Arial" w:cs="Arial"/>
                <w:color w:val="000000" w:themeColor="text1"/>
                <w:sz w:val="22"/>
                <w:szCs w:val="22"/>
              </w:rPr>
              <w:t xml:space="preserve">Throughout 2021/22, </w:t>
            </w:r>
            <w:proofErr w:type="spellStart"/>
            <w:r w:rsidRPr="00F56950">
              <w:rPr>
                <w:rFonts w:ascii="Arial" w:hAnsi="Arial" w:cs="Arial"/>
                <w:color w:val="000000" w:themeColor="text1"/>
                <w:sz w:val="22"/>
                <w:szCs w:val="22"/>
              </w:rPr>
              <w:t>CnaG</w:t>
            </w:r>
            <w:proofErr w:type="spellEnd"/>
            <w:r w:rsidRPr="00F56950">
              <w:rPr>
                <w:rFonts w:ascii="Arial" w:hAnsi="Arial" w:cs="Arial"/>
                <w:color w:val="000000" w:themeColor="text1"/>
                <w:sz w:val="22"/>
                <w:szCs w:val="22"/>
              </w:rPr>
              <w:t xml:space="preserve">, in collaboration with DE, EA and other children’s authorities, will work to shape and support educational policies with a view to improving the wellbeing of children and young people as outlined in the Children’s Services Co-operation Act (NI) 2015, and this will be reported on in the </w:t>
            </w:r>
            <w:proofErr w:type="spellStart"/>
            <w:r w:rsidRPr="00F56950">
              <w:rPr>
                <w:rFonts w:ascii="Arial" w:hAnsi="Arial" w:cs="Arial"/>
                <w:color w:val="000000" w:themeColor="text1"/>
                <w:sz w:val="22"/>
                <w:szCs w:val="22"/>
              </w:rPr>
              <w:t>CnaG</w:t>
            </w:r>
            <w:proofErr w:type="spellEnd"/>
            <w:r w:rsidRPr="00F56950">
              <w:rPr>
                <w:rFonts w:ascii="Arial" w:hAnsi="Arial" w:cs="Arial"/>
                <w:color w:val="000000" w:themeColor="text1"/>
                <w:sz w:val="22"/>
                <w:szCs w:val="22"/>
              </w:rPr>
              <w:t xml:space="preserve"> Annual Report.</w:t>
            </w:r>
          </w:p>
        </w:tc>
        <w:tc>
          <w:tcPr>
            <w:tcW w:w="4961" w:type="dxa"/>
          </w:tcPr>
          <w:p w14:paraId="356A4774" w14:textId="77777777" w:rsidR="007C6425" w:rsidRPr="00F56950" w:rsidRDefault="007C6425" w:rsidP="00CA0459">
            <w:pPr>
              <w:rPr>
                <w:rFonts w:ascii="Arial" w:hAnsi="Arial" w:cs="Arial"/>
                <w:color w:val="000000" w:themeColor="text1"/>
                <w:sz w:val="22"/>
                <w:szCs w:val="22"/>
              </w:rPr>
            </w:pPr>
            <w:r w:rsidRPr="00F56950">
              <w:rPr>
                <w:rFonts w:ascii="Arial" w:hAnsi="Arial" w:cs="Arial"/>
                <w:color w:val="000000" w:themeColor="text1"/>
                <w:sz w:val="22"/>
                <w:szCs w:val="22"/>
              </w:rPr>
              <w:t xml:space="preserve">Continue to engage and participate as active members in the Education Wellbeing Forum. </w:t>
            </w:r>
          </w:p>
          <w:p w14:paraId="52E6502E" w14:textId="77777777" w:rsidR="007C6425" w:rsidRPr="00F56950" w:rsidRDefault="007C6425" w:rsidP="00CA0459">
            <w:pPr>
              <w:rPr>
                <w:rFonts w:ascii="Arial" w:hAnsi="Arial" w:cs="Arial"/>
                <w:color w:val="000000" w:themeColor="text1"/>
                <w:sz w:val="22"/>
                <w:szCs w:val="22"/>
              </w:rPr>
            </w:pPr>
          </w:p>
          <w:p w14:paraId="257360ED" w14:textId="3C6819E9" w:rsidR="007C6425" w:rsidRPr="00F56950" w:rsidRDefault="007C6425" w:rsidP="00CA0459">
            <w:pPr>
              <w:rPr>
                <w:rFonts w:ascii="Arial" w:hAnsi="Arial" w:cs="Arial"/>
                <w:color w:val="000000" w:themeColor="text1"/>
                <w:sz w:val="22"/>
                <w:szCs w:val="22"/>
              </w:rPr>
            </w:pPr>
            <w:r w:rsidRPr="00F56950">
              <w:rPr>
                <w:rFonts w:ascii="Arial" w:hAnsi="Arial" w:cs="Arial"/>
                <w:color w:val="000000" w:themeColor="text1"/>
                <w:sz w:val="22"/>
                <w:szCs w:val="22"/>
              </w:rPr>
              <w:t xml:space="preserve">The needs of IME reflected in educational policies emanating from this forum. </w:t>
            </w:r>
          </w:p>
        </w:tc>
        <w:tc>
          <w:tcPr>
            <w:tcW w:w="2410" w:type="dxa"/>
          </w:tcPr>
          <w:p w14:paraId="565A329F" w14:textId="1DB71750" w:rsidR="007C6425" w:rsidRPr="00F56950" w:rsidRDefault="007C6425" w:rsidP="00422437">
            <w:pPr>
              <w:rPr>
                <w:rFonts w:ascii="Arial" w:hAnsi="Arial" w:cs="Arial"/>
                <w:sz w:val="22"/>
                <w:szCs w:val="22"/>
              </w:rPr>
            </w:pPr>
            <w:r w:rsidRPr="00F56950">
              <w:rPr>
                <w:rFonts w:ascii="Arial" w:hAnsi="Arial" w:cs="Arial"/>
                <w:sz w:val="22"/>
                <w:szCs w:val="22"/>
              </w:rPr>
              <w:t>1 - 8</w:t>
            </w:r>
          </w:p>
        </w:tc>
      </w:tr>
      <w:tr w:rsidR="007C6425" w:rsidRPr="00F56950" w14:paraId="34C57813" w14:textId="65610FDB" w:rsidTr="007C6425">
        <w:tc>
          <w:tcPr>
            <w:tcW w:w="1224" w:type="dxa"/>
          </w:tcPr>
          <w:p w14:paraId="1AB2ACE4" w14:textId="72AB68BF" w:rsidR="007C6425" w:rsidRPr="00F56950" w:rsidRDefault="007C6425" w:rsidP="00EA384C">
            <w:pPr>
              <w:rPr>
                <w:rFonts w:ascii="Arial" w:hAnsi="Arial" w:cs="Arial"/>
                <w:sz w:val="22"/>
                <w:szCs w:val="22"/>
              </w:rPr>
            </w:pPr>
            <w:r w:rsidRPr="00F56950">
              <w:rPr>
                <w:rFonts w:ascii="Arial" w:hAnsi="Arial" w:cs="Arial"/>
                <w:sz w:val="22"/>
                <w:szCs w:val="22"/>
              </w:rPr>
              <w:t>3.2</w:t>
            </w:r>
          </w:p>
        </w:tc>
        <w:tc>
          <w:tcPr>
            <w:tcW w:w="4872" w:type="dxa"/>
          </w:tcPr>
          <w:p w14:paraId="1B26605D" w14:textId="0EDD54A9" w:rsidR="007C6425" w:rsidRPr="00F56950" w:rsidRDefault="007C6425" w:rsidP="002539D5">
            <w:pPr>
              <w:rPr>
                <w:rFonts w:ascii="Arial" w:hAnsi="Arial" w:cs="Arial"/>
                <w:sz w:val="22"/>
                <w:szCs w:val="22"/>
              </w:rPr>
            </w:pPr>
            <w:r w:rsidRPr="00F56950">
              <w:rPr>
                <w:rFonts w:ascii="Arial" w:eastAsia="Calibri" w:hAnsi="Arial" w:cs="Arial"/>
                <w:sz w:val="22"/>
                <w:szCs w:val="22"/>
              </w:rPr>
              <w:t xml:space="preserve">During 2021/22, ensure provision of Early Years’ Support Services and monitor progress of SLA between </w:t>
            </w:r>
            <w:proofErr w:type="spellStart"/>
            <w:r w:rsidRPr="00F56950">
              <w:rPr>
                <w:rFonts w:ascii="Arial" w:eastAsia="Calibri" w:hAnsi="Arial" w:cs="Arial"/>
                <w:sz w:val="22"/>
                <w:szCs w:val="22"/>
              </w:rPr>
              <w:t>CnaG</w:t>
            </w:r>
            <w:proofErr w:type="spellEnd"/>
            <w:r w:rsidRPr="00F56950">
              <w:rPr>
                <w:rFonts w:ascii="Arial" w:eastAsia="Calibri" w:hAnsi="Arial" w:cs="Arial"/>
                <w:sz w:val="22"/>
                <w:szCs w:val="22"/>
              </w:rPr>
              <w:t xml:space="preserve"> and </w:t>
            </w:r>
            <w:proofErr w:type="spellStart"/>
            <w:r w:rsidRPr="00F56950">
              <w:rPr>
                <w:rFonts w:ascii="Arial" w:eastAsia="Calibri" w:hAnsi="Arial" w:cs="Arial"/>
                <w:sz w:val="22"/>
                <w:szCs w:val="22"/>
              </w:rPr>
              <w:t>Altram</w:t>
            </w:r>
            <w:proofErr w:type="spellEnd"/>
            <w:r w:rsidRPr="00F56950">
              <w:rPr>
                <w:rFonts w:ascii="Arial" w:eastAsia="Calibri" w:hAnsi="Arial" w:cs="Arial"/>
                <w:sz w:val="22"/>
                <w:szCs w:val="22"/>
              </w:rPr>
              <w:t xml:space="preserve"> to ensure stated commitments are achieved.</w:t>
            </w:r>
          </w:p>
          <w:p w14:paraId="27A80259" w14:textId="28608DA3" w:rsidR="007C6425" w:rsidRPr="00F56950" w:rsidRDefault="007C6425" w:rsidP="00EA384C">
            <w:pPr>
              <w:rPr>
                <w:rFonts w:ascii="Arial" w:hAnsi="Arial" w:cs="Arial"/>
                <w:sz w:val="22"/>
                <w:szCs w:val="22"/>
              </w:rPr>
            </w:pPr>
          </w:p>
        </w:tc>
        <w:tc>
          <w:tcPr>
            <w:tcW w:w="4961" w:type="dxa"/>
          </w:tcPr>
          <w:p w14:paraId="1DBA5FCE" w14:textId="77777777" w:rsidR="00F83836" w:rsidRDefault="007C6425" w:rsidP="4EBF273D">
            <w:pPr>
              <w:rPr>
                <w:rFonts w:ascii="Arial" w:eastAsia="Calibri" w:hAnsi="Arial" w:cs="Arial"/>
                <w:sz w:val="22"/>
                <w:szCs w:val="22"/>
              </w:rPr>
            </w:pPr>
            <w:proofErr w:type="spellStart"/>
            <w:r w:rsidRPr="00F56950">
              <w:rPr>
                <w:rFonts w:ascii="Arial" w:eastAsia="Calibri" w:hAnsi="Arial" w:cs="Arial"/>
                <w:sz w:val="22"/>
                <w:szCs w:val="22"/>
              </w:rPr>
              <w:t>CnaG</w:t>
            </w:r>
            <w:proofErr w:type="spellEnd"/>
            <w:r w:rsidRPr="00F56950">
              <w:rPr>
                <w:rFonts w:ascii="Arial" w:eastAsia="Calibri" w:hAnsi="Arial" w:cs="Arial"/>
                <w:sz w:val="22"/>
                <w:szCs w:val="22"/>
              </w:rPr>
              <w:t xml:space="preserve"> will have monitor</w:t>
            </w:r>
            <w:r w:rsidR="00A87376">
              <w:rPr>
                <w:rFonts w:ascii="Arial" w:eastAsia="Calibri" w:hAnsi="Arial" w:cs="Arial"/>
                <w:sz w:val="22"/>
                <w:szCs w:val="22"/>
              </w:rPr>
              <w:t>ed</w:t>
            </w:r>
            <w:r w:rsidRPr="00F56950">
              <w:rPr>
                <w:rFonts w:ascii="Arial" w:eastAsia="Calibri" w:hAnsi="Arial" w:cs="Arial"/>
                <w:sz w:val="22"/>
                <w:szCs w:val="22"/>
              </w:rPr>
              <w:t xml:space="preserve"> the delivery of agreed objectives via quarterly progress reports to SMT and </w:t>
            </w:r>
            <w:proofErr w:type="spellStart"/>
            <w:r w:rsidRPr="00F56950">
              <w:rPr>
                <w:rFonts w:ascii="Arial" w:eastAsia="Calibri" w:hAnsi="Arial" w:cs="Arial"/>
                <w:sz w:val="22"/>
                <w:szCs w:val="22"/>
              </w:rPr>
              <w:t>CnaG</w:t>
            </w:r>
            <w:proofErr w:type="spellEnd"/>
            <w:r w:rsidRPr="00F56950">
              <w:rPr>
                <w:rFonts w:ascii="Arial" w:eastAsia="Calibri" w:hAnsi="Arial" w:cs="Arial"/>
                <w:sz w:val="22"/>
                <w:szCs w:val="22"/>
              </w:rPr>
              <w:t xml:space="preserve"> Board via the Education Sub-committee.  </w:t>
            </w:r>
          </w:p>
          <w:p w14:paraId="46F5B759" w14:textId="77777777" w:rsidR="00F83836" w:rsidRDefault="00F83836" w:rsidP="4EBF273D">
            <w:pPr>
              <w:rPr>
                <w:rFonts w:ascii="Arial" w:eastAsia="Calibri" w:hAnsi="Arial" w:cs="Arial"/>
                <w:sz w:val="22"/>
                <w:szCs w:val="22"/>
              </w:rPr>
            </w:pPr>
          </w:p>
          <w:p w14:paraId="736EE021" w14:textId="11FA35FC" w:rsidR="007C6425" w:rsidRPr="00F56950" w:rsidRDefault="007C6425" w:rsidP="4EBF273D">
            <w:pPr>
              <w:rPr>
                <w:rFonts w:ascii="Arial" w:eastAsia="Calibri" w:hAnsi="Arial" w:cs="Arial"/>
                <w:sz w:val="22"/>
                <w:szCs w:val="22"/>
              </w:rPr>
            </w:pPr>
            <w:r w:rsidRPr="00F56950">
              <w:rPr>
                <w:rFonts w:ascii="Arial" w:eastAsia="Calibri" w:hAnsi="Arial" w:cs="Arial"/>
                <w:color w:val="000000" w:themeColor="text1"/>
                <w:sz w:val="22"/>
                <w:szCs w:val="22"/>
              </w:rPr>
              <w:t xml:space="preserve">Quarterly performance review meetings will have taken place with </w:t>
            </w:r>
            <w:proofErr w:type="spellStart"/>
            <w:r w:rsidRPr="00F56950">
              <w:rPr>
                <w:rFonts w:ascii="Arial" w:eastAsia="Calibri" w:hAnsi="Arial" w:cs="Arial"/>
                <w:color w:val="000000" w:themeColor="text1"/>
                <w:sz w:val="22"/>
                <w:szCs w:val="22"/>
              </w:rPr>
              <w:t>CnaG</w:t>
            </w:r>
            <w:proofErr w:type="spellEnd"/>
            <w:r w:rsidRPr="00F56950">
              <w:rPr>
                <w:rFonts w:ascii="Arial" w:eastAsia="Calibri" w:hAnsi="Arial" w:cs="Arial"/>
                <w:color w:val="000000" w:themeColor="text1"/>
                <w:sz w:val="22"/>
                <w:szCs w:val="22"/>
              </w:rPr>
              <w:t xml:space="preserve"> Senior Officer and </w:t>
            </w:r>
            <w:proofErr w:type="spellStart"/>
            <w:r w:rsidRPr="00F56950">
              <w:rPr>
                <w:rFonts w:ascii="Arial" w:eastAsia="Calibri" w:hAnsi="Arial" w:cs="Arial"/>
                <w:color w:val="000000" w:themeColor="text1"/>
                <w:sz w:val="22"/>
                <w:szCs w:val="22"/>
              </w:rPr>
              <w:t>Altram</w:t>
            </w:r>
            <w:proofErr w:type="spellEnd"/>
            <w:r w:rsidRPr="00F56950">
              <w:rPr>
                <w:rFonts w:ascii="Arial" w:eastAsia="Calibri" w:hAnsi="Arial" w:cs="Arial"/>
                <w:color w:val="000000" w:themeColor="text1"/>
                <w:sz w:val="22"/>
                <w:szCs w:val="22"/>
              </w:rPr>
              <w:t>.</w:t>
            </w:r>
          </w:p>
        </w:tc>
        <w:tc>
          <w:tcPr>
            <w:tcW w:w="2410" w:type="dxa"/>
          </w:tcPr>
          <w:p w14:paraId="7F993CFB" w14:textId="6A9D6846" w:rsidR="007C6425" w:rsidRPr="00F56950" w:rsidRDefault="007C6425" w:rsidP="00EA384C">
            <w:pPr>
              <w:rPr>
                <w:rFonts w:ascii="Arial" w:hAnsi="Arial" w:cs="Arial"/>
                <w:sz w:val="22"/>
                <w:szCs w:val="22"/>
              </w:rPr>
            </w:pPr>
            <w:r w:rsidRPr="00F56950">
              <w:rPr>
                <w:rFonts w:ascii="Arial" w:hAnsi="Arial" w:cs="Arial"/>
                <w:sz w:val="22"/>
                <w:szCs w:val="22"/>
              </w:rPr>
              <w:t>1-5</w:t>
            </w:r>
          </w:p>
        </w:tc>
      </w:tr>
    </w:tbl>
    <w:p w14:paraId="05FDF6EF" w14:textId="743996B2" w:rsidR="007C6425" w:rsidRDefault="007C6425" w:rsidP="00396158">
      <w:pPr>
        <w:spacing w:after="160" w:line="259" w:lineRule="auto"/>
        <w:rPr>
          <w:sz w:val="22"/>
          <w:szCs w:val="22"/>
        </w:rPr>
      </w:pPr>
    </w:p>
    <w:p w14:paraId="7AF6E212" w14:textId="0828FA06" w:rsidR="007C6425" w:rsidRPr="00347BA9" w:rsidRDefault="007C6425" w:rsidP="00396158">
      <w:pPr>
        <w:spacing w:after="160" w:line="259" w:lineRule="auto"/>
        <w:rPr>
          <w:sz w:val="22"/>
          <w:szCs w:val="22"/>
        </w:rPr>
      </w:pPr>
      <w:r>
        <w:rPr>
          <w:sz w:val="22"/>
          <w:szCs w:val="22"/>
        </w:rPr>
        <w:br w:type="page"/>
      </w:r>
    </w:p>
    <w:tbl>
      <w:tblPr>
        <w:tblStyle w:val="TableGrid"/>
        <w:tblW w:w="13467" w:type="dxa"/>
        <w:tblInd w:w="-5" w:type="dxa"/>
        <w:tblLook w:val="04A0" w:firstRow="1" w:lastRow="0" w:firstColumn="1" w:lastColumn="0" w:noHBand="0" w:noVBand="1"/>
      </w:tblPr>
      <w:tblGrid>
        <w:gridCol w:w="1217"/>
        <w:gridCol w:w="4879"/>
        <w:gridCol w:w="4961"/>
        <w:gridCol w:w="2410"/>
      </w:tblGrid>
      <w:tr w:rsidR="007C6425" w:rsidRPr="00347BA9" w14:paraId="10A57C2F" w14:textId="4865E803" w:rsidTr="007C6425">
        <w:trPr>
          <w:tblHeader/>
        </w:trPr>
        <w:tc>
          <w:tcPr>
            <w:tcW w:w="13467" w:type="dxa"/>
            <w:gridSpan w:val="4"/>
            <w:shd w:val="clear" w:color="auto" w:fill="EDEDED" w:themeFill="accent3" w:themeFillTint="33"/>
          </w:tcPr>
          <w:p w14:paraId="3D7E6807" w14:textId="77777777" w:rsidR="007C6425" w:rsidRPr="00347BA9" w:rsidRDefault="007C6425" w:rsidP="00AC1121">
            <w:pPr>
              <w:pStyle w:val="PlainText"/>
              <w:spacing w:after="160"/>
              <w:rPr>
                <w:rFonts w:ascii="Arial" w:hAnsi="Arial" w:cs="Arial"/>
                <w:b/>
                <w:szCs w:val="22"/>
              </w:rPr>
            </w:pPr>
            <w:r w:rsidRPr="00347BA9">
              <w:rPr>
                <w:rFonts w:ascii="Arial" w:hAnsi="Arial" w:cs="Arial"/>
                <w:b/>
                <w:szCs w:val="22"/>
              </w:rPr>
              <w:lastRenderedPageBreak/>
              <w:t>Strategic Priority 4 – Support those who need more help with learning</w:t>
            </w:r>
          </w:p>
          <w:p w14:paraId="30DE0816" w14:textId="77777777" w:rsidR="007C6425" w:rsidRPr="00347BA9" w:rsidRDefault="007C6425" w:rsidP="00AC1121">
            <w:pPr>
              <w:spacing w:after="160"/>
              <w:contextualSpacing/>
              <w:rPr>
                <w:rFonts w:ascii="Arial" w:hAnsi="Arial" w:cs="Arial"/>
                <w:sz w:val="22"/>
                <w:szCs w:val="22"/>
              </w:rPr>
            </w:pPr>
            <w:r w:rsidRPr="00347BA9">
              <w:rPr>
                <w:rFonts w:ascii="Arial" w:hAnsi="Arial" w:cs="Arial"/>
                <w:sz w:val="22"/>
                <w:szCs w:val="22"/>
              </w:rPr>
              <w:t>Working with health &amp; education partners, we deliver high quality services for children &amp; young people, including those with Special Educational Needs</w:t>
            </w:r>
          </w:p>
          <w:p w14:paraId="22F4491C" w14:textId="3569A4A4" w:rsidR="007C6425" w:rsidRPr="00347BA9" w:rsidRDefault="007C6425" w:rsidP="00AC1121">
            <w:pPr>
              <w:spacing w:after="160"/>
              <w:contextualSpacing/>
              <w:rPr>
                <w:rFonts w:ascii="Arial" w:hAnsi="Arial" w:cs="Arial"/>
                <w:b/>
                <w:bCs/>
                <w:sz w:val="22"/>
                <w:szCs w:val="22"/>
              </w:rPr>
            </w:pPr>
          </w:p>
        </w:tc>
      </w:tr>
      <w:tr w:rsidR="007C6425" w:rsidRPr="00347BA9" w14:paraId="0636F65D" w14:textId="16CE86A9" w:rsidTr="007C6425">
        <w:trPr>
          <w:tblHeader/>
        </w:trPr>
        <w:tc>
          <w:tcPr>
            <w:tcW w:w="1217" w:type="dxa"/>
            <w:shd w:val="clear" w:color="auto" w:fill="EDEDED" w:themeFill="accent3" w:themeFillTint="33"/>
          </w:tcPr>
          <w:p w14:paraId="3799D5B7"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1</w:t>
            </w:r>
          </w:p>
          <w:p w14:paraId="23A8A1A1"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NUMBER</w:t>
            </w:r>
          </w:p>
        </w:tc>
        <w:tc>
          <w:tcPr>
            <w:tcW w:w="4879" w:type="dxa"/>
            <w:shd w:val="clear" w:color="auto" w:fill="EDEDED" w:themeFill="accent3" w:themeFillTint="33"/>
          </w:tcPr>
          <w:p w14:paraId="174D504B"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2</w:t>
            </w:r>
          </w:p>
          <w:p w14:paraId="0C0E0692" w14:textId="77777777" w:rsidR="007C6425" w:rsidRPr="00347BA9" w:rsidRDefault="007C6425"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111EC0CB"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3</w:t>
            </w:r>
          </w:p>
          <w:p w14:paraId="63D6F699" w14:textId="77777777" w:rsidR="007C6425" w:rsidRPr="00347BA9" w:rsidRDefault="007C6425"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48BF3707"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4</w:t>
            </w:r>
          </w:p>
          <w:p w14:paraId="54C0DEFA" w14:textId="1418FAE2" w:rsidR="007C6425" w:rsidRPr="00114B6B" w:rsidRDefault="007C6425" w:rsidP="00114B6B">
            <w:pPr>
              <w:jc w:val="center"/>
              <w:rPr>
                <w:rFonts w:ascii="Arial" w:hAnsi="Arial" w:cs="Arial"/>
                <w:b/>
                <w:sz w:val="22"/>
                <w:szCs w:val="22"/>
              </w:rPr>
            </w:pPr>
            <w:r w:rsidRPr="00347BA9">
              <w:rPr>
                <w:rFonts w:ascii="Arial" w:hAnsi="Arial" w:cs="Arial"/>
                <w:b/>
                <w:sz w:val="22"/>
                <w:szCs w:val="22"/>
              </w:rPr>
              <w:t>LINKS TO WHICH CYP OUTCOME(S)</w:t>
            </w:r>
          </w:p>
        </w:tc>
      </w:tr>
      <w:tr w:rsidR="007C6425" w:rsidRPr="00347BA9" w14:paraId="55146E21" w14:textId="76F7CC31" w:rsidTr="007C6425">
        <w:tc>
          <w:tcPr>
            <w:tcW w:w="1217" w:type="dxa"/>
          </w:tcPr>
          <w:p w14:paraId="05960396" w14:textId="4F73090E" w:rsidR="007C6425" w:rsidRPr="00F56950" w:rsidRDefault="007C6425" w:rsidP="00422437">
            <w:pPr>
              <w:rPr>
                <w:rFonts w:ascii="Arial" w:hAnsi="Arial" w:cs="Arial"/>
                <w:sz w:val="22"/>
                <w:szCs w:val="22"/>
              </w:rPr>
            </w:pPr>
            <w:r w:rsidRPr="00F56950">
              <w:rPr>
                <w:rFonts w:ascii="Arial" w:hAnsi="Arial" w:cs="Arial"/>
                <w:sz w:val="22"/>
                <w:szCs w:val="22"/>
              </w:rPr>
              <w:t>4.1</w:t>
            </w:r>
          </w:p>
        </w:tc>
        <w:tc>
          <w:tcPr>
            <w:tcW w:w="4879" w:type="dxa"/>
          </w:tcPr>
          <w:p w14:paraId="120DD418" w14:textId="6D363B6F" w:rsidR="007C6425" w:rsidRPr="00F56950" w:rsidRDefault="007C6425" w:rsidP="00422437">
            <w:pPr>
              <w:rPr>
                <w:rFonts w:ascii="Arial" w:hAnsi="Arial" w:cs="Arial"/>
                <w:sz w:val="22"/>
                <w:szCs w:val="22"/>
              </w:rPr>
            </w:pPr>
            <w:r w:rsidRPr="00F56950">
              <w:rPr>
                <w:rFonts w:ascii="Arial" w:hAnsi="Arial" w:cs="Arial"/>
                <w:sz w:val="22"/>
                <w:szCs w:val="22"/>
              </w:rPr>
              <w:t xml:space="preserve">During 2021/22 continue to advocate for suitable SEN support for IM pupils with relevant bodies to work towards the delivery of long-standing recommendations re SEN provision in IME. </w:t>
            </w:r>
          </w:p>
        </w:tc>
        <w:tc>
          <w:tcPr>
            <w:tcW w:w="4961" w:type="dxa"/>
          </w:tcPr>
          <w:p w14:paraId="031CCE01" w14:textId="1E023B1F" w:rsidR="007C6425" w:rsidRPr="00F56950" w:rsidRDefault="007C6425" w:rsidP="00E44B6F">
            <w:pPr>
              <w:rPr>
                <w:rFonts w:ascii="Arial" w:hAnsi="Arial" w:cs="Arial"/>
                <w:sz w:val="22"/>
                <w:szCs w:val="22"/>
              </w:rPr>
            </w:pPr>
            <w:r w:rsidRPr="00F56950">
              <w:rPr>
                <w:rFonts w:ascii="Arial" w:hAnsi="Arial" w:cs="Arial"/>
                <w:sz w:val="22"/>
                <w:szCs w:val="22"/>
              </w:rPr>
              <w:t>Liaise with EA to advocate for language appropriate pupil support services to all IM pupils presenting with an additional need including the progression of plans to develop a regional network of IME LSCs or resourced provision in the short term as well as advocating for inclusion of IME specific targets in both the NICCY and EA Improvement Plans for SEN.</w:t>
            </w:r>
          </w:p>
          <w:p w14:paraId="3B61F4AA" w14:textId="37F3FFFD" w:rsidR="007C6425" w:rsidRPr="00F56950" w:rsidRDefault="007C6425" w:rsidP="00E44B6F">
            <w:pPr>
              <w:rPr>
                <w:rFonts w:ascii="Arial" w:hAnsi="Arial" w:cs="Arial"/>
                <w:sz w:val="22"/>
                <w:szCs w:val="22"/>
              </w:rPr>
            </w:pPr>
          </w:p>
          <w:p w14:paraId="59233CC1" w14:textId="77777777" w:rsidR="007C6425" w:rsidRPr="00F56950" w:rsidRDefault="007C6425" w:rsidP="00E079C6">
            <w:pPr>
              <w:rPr>
                <w:rFonts w:ascii="Arial" w:hAnsi="Arial" w:cs="Arial"/>
                <w:sz w:val="22"/>
                <w:szCs w:val="22"/>
              </w:rPr>
            </w:pPr>
            <w:r w:rsidRPr="00F56950">
              <w:rPr>
                <w:rFonts w:ascii="Arial" w:hAnsi="Arial" w:cs="Arial"/>
                <w:sz w:val="22"/>
                <w:szCs w:val="22"/>
              </w:rPr>
              <w:t xml:space="preserve">Working with DE/EA and other stakeholders towards implementing the recommendations made in </w:t>
            </w:r>
            <w:proofErr w:type="spellStart"/>
            <w:r w:rsidRPr="00F56950">
              <w:rPr>
                <w:rFonts w:ascii="Arial" w:hAnsi="Arial" w:cs="Arial"/>
                <w:sz w:val="22"/>
                <w:szCs w:val="22"/>
              </w:rPr>
              <w:t>CnaG</w:t>
            </w:r>
            <w:proofErr w:type="spellEnd"/>
            <w:r w:rsidRPr="00F56950">
              <w:rPr>
                <w:rFonts w:ascii="Arial" w:hAnsi="Arial" w:cs="Arial"/>
                <w:sz w:val="22"/>
                <w:szCs w:val="22"/>
              </w:rPr>
              <w:t xml:space="preserve"> Sector Development Plan concerning SEN. </w:t>
            </w:r>
          </w:p>
          <w:p w14:paraId="37DEB04D" w14:textId="77777777" w:rsidR="007C6425" w:rsidRPr="00F56950" w:rsidRDefault="007C6425" w:rsidP="00E079C6">
            <w:pPr>
              <w:rPr>
                <w:rFonts w:ascii="Arial" w:hAnsi="Arial" w:cs="Arial"/>
                <w:sz w:val="22"/>
                <w:szCs w:val="22"/>
              </w:rPr>
            </w:pPr>
          </w:p>
          <w:p w14:paraId="751E3AEF" w14:textId="687CDCA2" w:rsidR="007C6425" w:rsidRPr="00F56950" w:rsidRDefault="007C6425" w:rsidP="00E079C6">
            <w:pPr>
              <w:rPr>
                <w:rFonts w:ascii="Arial" w:hAnsi="Arial" w:cs="Arial"/>
                <w:sz w:val="22"/>
                <w:szCs w:val="22"/>
              </w:rPr>
            </w:pPr>
            <w:r w:rsidRPr="00F56950">
              <w:rPr>
                <w:rFonts w:ascii="Arial" w:hAnsi="Arial" w:cs="Arial"/>
                <w:sz w:val="22"/>
                <w:szCs w:val="22"/>
              </w:rPr>
              <w:t xml:space="preserve">More confidence among parents of children with additional learning needs that those needs can be adequately met with IME. </w:t>
            </w:r>
          </w:p>
          <w:p w14:paraId="1929154F" w14:textId="58234519" w:rsidR="007C6425" w:rsidRPr="00F56950" w:rsidRDefault="007C6425" w:rsidP="00E079C6">
            <w:pPr>
              <w:rPr>
                <w:rFonts w:ascii="Arial" w:hAnsi="Arial" w:cs="Arial"/>
                <w:sz w:val="22"/>
                <w:szCs w:val="22"/>
              </w:rPr>
            </w:pPr>
          </w:p>
          <w:p w14:paraId="378E5032" w14:textId="231D771C" w:rsidR="007C6425" w:rsidRPr="00F56950" w:rsidRDefault="007C6425" w:rsidP="00422437">
            <w:pPr>
              <w:rPr>
                <w:rFonts w:ascii="Arial" w:hAnsi="Arial" w:cs="Arial"/>
                <w:strike/>
                <w:sz w:val="22"/>
                <w:szCs w:val="22"/>
              </w:rPr>
            </w:pPr>
            <w:r w:rsidRPr="00F56950">
              <w:rPr>
                <w:rFonts w:ascii="Arial" w:hAnsi="Arial" w:cs="Arial"/>
                <w:sz w:val="22"/>
                <w:szCs w:val="22"/>
              </w:rPr>
              <w:t xml:space="preserve">Work is commenced on the commissioning of bespoke IM diagnostic tools to appropriately assess IM pupils and allow for effective intervention along with an uplift in resources to support IM pupils with SEN.  </w:t>
            </w:r>
          </w:p>
        </w:tc>
        <w:tc>
          <w:tcPr>
            <w:tcW w:w="2410" w:type="dxa"/>
          </w:tcPr>
          <w:p w14:paraId="69A75FD5" w14:textId="3EB61D4C" w:rsidR="007C6425" w:rsidRPr="00347BA9" w:rsidRDefault="007C6425" w:rsidP="00422437">
            <w:pPr>
              <w:rPr>
                <w:rFonts w:ascii="Arial" w:hAnsi="Arial" w:cs="Arial"/>
                <w:sz w:val="22"/>
                <w:szCs w:val="22"/>
              </w:rPr>
            </w:pPr>
            <w:r>
              <w:rPr>
                <w:rFonts w:ascii="Arial" w:hAnsi="Arial" w:cs="Arial"/>
              </w:rPr>
              <w:t>1, 3, 6 ,7 ,8</w:t>
            </w:r>
          </w:p>
        </w:tc>
      </w:tr>
      <w:tr w:rsidR="007C6425" w:rsidRPr="00347BA9" w14:paraId="61977ADF" w14:textId="021419EA" w:rsidTr="007C6425">
        <w:tc>
          <w:tcPr>
            <w:tcW w:w="1217" w:type="dxa"/>
          </w:tcPr>
          <w:p w14:paraId="0BD1DC95" w14:textId="2F055F50" w:rsidR="007C6425" w:rsidRPr="00F56950" w:rsidRDefault="007C6425" w:rsidP="003E140E">
            <w:pPr>
              <w:rPr>
                <w:rFonts w:ascii="Arial" w:hAnsi="Arial" w:cs="Arial"/>
                <w:sz w:val="22"/>
                <w:szCs w:val="22"/>
              </w:rPr>
            </w:pPr>
            <w:r w:rsidRPr="00F56950">
              <w:rPr>
                <w:rFonts w:ascii="Arial" w:hAnsi="Arial" w:cs="Arial"/>
                <w:sz w:val="22"/>
                <w:szCs w:val="22"/>
              </w:rPr>
              <w:t>4.2</w:t>
            </w:r>
          </w:p>
        </w:tc>
        <w:tc>
          <w:tcPr>
            <w:tcW w:w="4879" w:type="dxa"/>
          </w:tcPr>
          <w:p w14:paraId="1099ACAE" w14:textId="68EDE0D8" w:rsidR="007C6425" w:rsidRPr="00F56950" w:rsidRDefault="007C6425" w:rsidP="003E140E">
            <w:pPr>
              <w:rPr>
                <w:rFonts w:ascii="Arial" w:hAnsi="Arial" w:cs="Arial"/>
                <w:sz w:val="22"/>
                <w:szCs w:val="22"/>
              </w:rPr>
            </w:pPr>
            <w:r w:rsidRPr="00F56950">
              <w:rPr>
                <w:rFonts w:ascii="Arial" w:hAnsi="Arial" w:cs="Arial"/>
                <w:sz w:val="22"/>
                <w:szCs w:val="22"/>
              </w:rPr>
              <w:t xml:space="preserve">During 2021/22, actively contribute to the ongoing work of the Panel established to tackle educational underachievement to bring about </w:t>
            </w:r>
            <w:r w:rsidRPr="00F56950">
              <w:rPr>
                <w:rFonts w:ascii="Arial" w:hAnsi="Arial" w:cs="Arial"/>
                <w:sz w:val="22"/>
                <w:szCs w:val="22"/>
              </w:rPr>
              <w:lastRenderedPageBreak/>
              <w:t xml:space="preserve">IME specific measures in the Panel’s Action Plan. </w:t>
            </w:r>
          </w:p>
          <w:p w14:paraId="02FCEB4C" w14:textId="59D30CAA" w:rsidR="007C6425" w:rsidRPr="00F56950" w:rsidRDefault="007C6425" w:rsidP="003E140E">
            <w:pPr>
              <w:rPr>
                <w:rFonts w:ascii="Arial" w:hAnsi="Arial" w:cs="Arial"/>
                <w:sz w:val="22"/>
                <w:szCs w:val="22"/>
              </w:rPr>
            </w:pPr>
          </w:p>
        </w:tc>
        <w:tc>
          <w:tcPr>
            <w:tcW w:w="4961" w:type="dxa"/>
          </w:tcPr>
          <w:p w14:paraId="08903F45" w14:textId="77777777" w:rsidR="007C6425" w:rsidRPr="00F56950" w:rsidRDefault="007C6425" w:rsidP="003E140E">
            <w:pPr>
              <w:rPr>
                <w:rFonts w:ascii="Arial" w:hAnsi="Arial" w:cs="Arial"/>
                <w:sz w:val="22"/>
                <w:szCs w:val="22"/>
              </w:rPr>
            </w:pPr>
            <w:r w:rsidRPr="00F56950">
              <w:rPr>
                <w:rFonts w:ascii="Arial" w:hAnsi="Arial" w:cs="Arial"/>
                <w:sz w:val="22"/>
                <w:szCs w:val="22"/>
              </w:rPr>
              <w:lastRenderedPageBreak/>
              <w:t xml:space="preserve">Engagement with panel on a regular basis and information provided to panel on request. Working with others with IM sector to facilitate full engagement with panel. Increased </w:t>
            </w:r>
            <w:r w:rsidRPr="00F56950">
              <w:rPr>
                <w:rFonts w:ascii="Arial" w:hAnsi="Arial" w:cs="Arial"/>
                <w:sz w:val="22"/>
                <w:szCs w:val="22"/>
              </w:rPr>
              <w:lastRenderedPageBreak/>
              <w:t xml:space="preserve">engagement with other sectoral partners within IM with the panel. </w:t>
            </w:r>
          </w:p>
          <w:p w14:paraId="20D7F9D5" w14:textId="77777777" w:rsidR="007C6425" w:rsidRPr="00F56950" w:rsidRDefault="007C6425" w:rsidP="003E140E">
            <w:pPr>
              <w:rPr>
                <w:rFonts w:ascii="Arial" w:hAnsi="Arial" w:cs="Arial"/>
                <w:sz w:val="22"/>
                <w:szCs w:val="22"/>
              </w:rPr>
            </w:pPr>
          </w:p>
          <w:p w14:paraId="3BDB7D21" w14:textId="5F504D80" w:rsidR="007C6425" w:rsidRPr="00F56950" w:rsidRDefault="007C6425" w:rsidP="4EBF273D">
            <w:pPr>
              <w:rPr>
                <w:rFonts w:ascii="Arial" w:hAnsi="Arial" w:cs="Arial"/>
                <w:sz w:val="22"/>
                <w:szCs w:val="22"/>
              </w:rPr>
            </w:pPr>
            <w:r w:rsidRPr="00F56950">
              <w:rPr>
                <w:rFonts w:ascii="Arial" w:hAnsi="Arial" w:cs="Arial"/>
                <w:sz w:val="22"/>
                <w:szCs w:val="22"/>
              </w:rPr>
              <w:t xml:space="preserve">Implementation of the IME specific recommendations of the panel in their Action Plan upon their publication to address underachievement in the Irish-medium sector. This should be reflected in an increase in IM </w:t>
            </w:r>
            <w:proofErr w:type="gramStart"/>
            <w:r w:rsidRPr="00F56950">
              <w:rPr>
                <w:rFonts w:ascii="Arial" w:hAnsi="Arial" w:cs="Arial"/>
                <w:sz w:val="22"/>
                <w:szCs w:val="22"/>
              </w:rPr>
              <w:t>pupils</w:t>
            </w:r>
            <w:proofErr w:type="gramEnd"/>
            <w:r w:rsidRPr="00F56950">
              <w:rPr>
                <w:rFonts w:ascii="Arial" w:hAnsi="Arial" w:cs="Arial"/>
                <w:sz w:val="22"/>
                <w:szCs w:val="22"/>
              </w:rPr>
              <w:t xml:space="preserve"> performance at GCSE and A Level. </w:t>
            </w:r>
          </w:p>
        </w:tc>
        <w:tc>
          <w:tcPr>
            <w:tcW w:w="2410" w:type="dxa"/>
          </w:tcPr>
          <w:p w14:paraId="6E5C2F82" w14:textId="166DD892" w:rsidR="007C6425" w:rsidRPr="00347BA9" w:rsidRDefault="007C6425" w:rsidP="003E140E">
            <w:pPr>
              <w:rPr>
                <w:rFonts w:ascii="Arial" w:hAnsi="Arial" w:cs="Arial"/>
                <w:sz w:val="22"/>
                <w:szCs w:val="22"/>
              </w:rPr>
            </w:pPr>
            <w:r>
              <w:rPr>
                <w:rFonts w:ascii="Arial" w:hAnsi="Arial" w:cs="Arial"/>
              </w:rPr>
              <w:lastRenderedPageBreak/>
              <w:t>1-8</w:t>
            </w:r>
          </w:p>
        </w:tc>
      </w:tr>
      <w:tr w:rsidR="007C6425" w:rsidRPr="00347BA9" w14:paraId="1323EE7E" w14:textId="30ABE8C9" w:rsidTr="007C6425">
        <w:tc>
          <w:tcPr>
            <w:tcW w:w="1217" w:type="dxa"/>
          </w:tcPr>
          <w:p w14:paraId="0B51A58A" w14:textId="4E251897" w:rsidR="007C6425" w:rsidRPr="00F56950" w:rsidRDefault="007C6425" w:rsidP="003E140E">
            <w:pPr>
              <w:rPr>
                <w:rFonts w:ascii="Arial" w:hAnsi="Arial" w:cs="Arial"/>
                <w:sz w:val="22"/>
                <w:szCs w:val="22"/>
              </w:rPr>
            </w:pPr>
            <w:r w:rsidRPr="00F56950">
              <w:rPr>
                <w:rFonts w:ascii="Arial" w:hAnsi="Arial" w:cs="Arial"/>
                <w:sz w:val="22"/>
                <w:szCs w:val="22"/>
              </w:rPr>
              <w:t>4.3</w:t>
            </w:r>
          </w:p>
        </w:tc>
        <w:tc>
          <w:tcPr>
            <w:tcW w:w="4879" w:type="dxa"/>
          </w:tcPr>
          <w:p w14:paraId="31D2029C" w14:textId="328F5AEC" w:rsidR="007C6425" w:rsidRPr="00F56950" w:rsidRDefault="007C6425" w:rsidP="003E140E">
            <w:pPr>
              <w:rPr>
                <w:rFonts w:ascii="Arial" w:hAnsi="Arial" w:cs="Arial"/>
                <w:sz w:val="22"/>
                <w:szCs w:val="22"/>
              </w:rPr>
            </w:pPr>
            <w:r w:rsidRPr="00F56950">
              <w:rPr>
                <w:rFonts w:ascii="Arial" w:eastAsia="Calibri" w:hAnsi="Arial" w:cs="Arial"/>
                <w:bCs/>
                <w:iCs/>
                <w:sz w:val="22"/>
                <w:szCs w:val="22"/>
              </w:rPr>
              <w:t xml:space="preserve">During 2021/22, contribute actively and fully with the consultation processes that are being undertaken in relation to Special Educational Needs provision across education to ensure that the specific needs of IM sector are reflected in future policies and strategies. </w:t>
            </w:r>
          </w:p>
        </w:tc>
        <w:tc>
          <w:tcPr>
            <w:tcW w:w="4961" w:type="dxa"/>
          </w:tcPr>
          <w:p w14:paraId="228894F2" w14:textId="36D6383D" w:rsidR="007C6425" w:rsidRPr="00F56950" w:rsidRDefault="007C6425" w:rsidP="6A9A9214">
            <w:pPr>
              <w:rPr>
                <w:rFonts w:ascii="Arial" w:hAnsi="Arial" w:cs="Arial"/>
                <w:sz w:val="22"/>
                <w:szCs w:val="22"/>
              </w:rPr>
            </w:pPr>
            <w:r w:rsidRPr="00F56950">
              <w:rPr>
                <w:rFonts w:ascii="Arial" w:hAnsi="Arial" w:cs="Arial"/>
                <w:sz w:val="22"/>
                <w:szCs w:val="22"/>
              </w:rPr>
              <w:t>Full engagement with Departmental consultation processes concerning SEN and Wellbeing and increased participation from IM sector in these processes with a view to having specific needs of IME reflected in future policies and strategies.</w:t>
            </w:r>
          </w:p>
          <w:p w14:paraId="6CC6D58A" w14:textId="77777777" w:rsidR="007C6425" w:rsidRPr="00F56950" w:rsidRDefault="007C6425" w:rsidP="00FA062B">
            <w:pPr>
              <w:rPr>
                <w:rFonts w:ascii="Arial" w:hAnsi="Arial" w:cs="Arial"/>
                <w:sz w:val="22"/>
                <w:szCs w:val="22"/>
              </w:rPr>
            </w:pPr>
          </w:p>
          <w:p w14:paraId="1F7EDCD2" w14:textId="5EA33274" w:rsidR="007C6425" w:rsidRPr="00F56950" w:rsidRDefault="007C6425" w:rsidP="00C73DF3">
            <w:pPr>
              <w:rPr>
                <w:rFonts w:ascii="Arial" w:hAnsi="Arial" w:cs="Arial"/>
                <w:sz w:val="22"/>
                <w:szCs w:val="22"/>
              </w:rPr>
            </w:pPr>
            <w:r w:rsidRPr="00F56950">
              <w:rPr>
                <w:rFonts w:ascii="Arial" w:hAnsi="Arial" w:cs="Arial"/>
                <w:sz w:val="22"/>
                <w:szCs w:val="22"/>
              </w:rPr>
              <w:t xml:space="preserve">Specific needs of sector reflected in recommendations emerging from these processes in the form of a time bound action plan. More confidence among parents of children with additional learning needs that those needs can be adequately met with IME. </w:t>
            </w:r>
          </w:p>
          <w:p w14:paraId="60EA149E" w14:textId="77777777" w:rsidR="007C6425" w:rsidRPr="00F56950" w:rsidRDefault="007C6425" w:rsidP="00C73DF3">
            <w:pPr>
              <w:rPr>
                <w:rFonts w:ascii="Arial" w:hAnsi="Arial" w:cs="Arial"/>
                <w:sz w:val="22"/>
                <w:szCs w:val="22"/>
              </w:rPr>
            </w:pPr>
          </w:p>
          <w:p w14:paraId="60BAE599" w14:textId="1132903A" w:rsidR="007C6425" w:rsidRPr="00F56950" w:rsidRDefault="007C6425" w:rsidP="003E140E">
            <w:pPr>
              <w:rPr>
                <w:strike/>
                <w:sz w:val="22"/>
                <w:szCs w:val="22"/>
              </w:rPr>
            </w:pPr>
            <w:r w:rsidRPr="00F56950">
              <w:rPr>
                <w:rFonts w:ascii="Arial" w:hAnsi="Arial" w:cs="Arial"/>
                <w:sz w:val="22"/>
                <w:szCs w:val="22"/>
              </w:rPr>
              <w:t xml:space="preserve">Work is commenced on the commissioning of bespoke IM diagnostic tools to appropriately assess IM pupils and allow for effective intervention along with an uplift in resources to support IM pupils with SEN.  </w:t>
            </w:r>
          </w:p>
        </w:tc>
        <w:tc>
          <w:tcPr>
            <w:tcW w:w="2410" w:type="dxa"/>
          </w:tcPr>
          <w:p w14:paraId="7D0710FE" w14:textId="5AED3B30" w:rsidR="007C6425" w:rsidRPr="00347BA9" w:rsidRDefault="007C6425" w:rsidP="003E140E">
            <w:pPr>
              <w:rPr>
                <w:rFonts w:ascii="Arial" w:hAnsi="Arial" w:cs="Arial"/>
                <w:sz w:val="22"/>
                <w:szCs w:val="22"/>
              </w:rPr>
            </w:pPr>
            <w:r>
              <w:rPr>
                <w:rFonts w:ascii="Arial" w:hAnsi="Arial" w:cs="Arial"/>
              </w:rPr>
              <w:t>1, 3, 6 ,7 ,8</w:t>
            </w:r>
          </w:p>
        </w:tc>
      </w:tr>
      <w:tr w:rsidR="007C6425" w:rsidRPr="00347BA9" w14:paraId="010DF6DC" w14:textId="109F2ED8" w:rsidTr="007C6425">
        <w:tc>
          <w:tcPr>
            <w:tcW w:w="1217" w:type="dxa"/>
          </w:tcPr>
          <w:p w14:paraId="648101F5" w14:textId="6E854755" w:rsidR="007C6425" w:rsidRPr="00F56950" w:rsidRDefault="007C6425" w:rsidP="003E140E">
            <w:pPr>
              <w:rPr>
                <w:rFonts w:ascii="Arial" w:hAnsi="Arial" w:cs="Arial"/>
                <w:sz w:val="22"/>
                <w:szCs w:val="22"/>
              </w:rPr>
            </w:pPr>
            <w:r w:rsidRPr="00F56950">
              <w:rPr>
                <w:rFonts w:ascii="Arial" w:hAnsi="Arial" w:cs="Arial"/>
                <w:sz w:val="22"/>
                <w:szCs w:val="22"/>
              </w:rPr>
              <w:lastRenderedPageBreak/>
              <w:t>4.4</w:t>
            </w:r>
          </w:p>
        </w:tc>
        <w:tc>
          <w:tcPr>
            <w:tcW w:w="4879" w:type="dxa"/>
          </w:tcPr>
          <w:p w14:paraId="6CD669C0" w14:textId="77777777" w:rsidR="007C6425" w:rsidRPr="00F56950" w:rsidRDefault="007C6425" w:rsidP="00A51FF1">
            <w:pPr>
              <w:rPr>
                <w:rFonts w:ascii="Arial" w:hAnsi="Arial" w:cs="Arial"/>
                <w:sz w:val="22"/>
                <w:szCs w:val="22"/>
              </w:rPr>
            </w:pPr>
            <w:r w:rsidRPr="00F56950">
              <w:rPr>
                <w:rFonts w:ascii="Arial" w:hAnsi="Arial" w:cs="Arial"/>
                <w:sz w:val="22"/>
                <w:szCs w:val="22"/>
              </w:rPr>
              <w:t xml:space="preserve">During 2021/22, to assist the recruitment, training and continued development of governors of school settings at all levels in IME in conjunction with EA through, amongst other things, the provision of specific training session for IM governors. </w:t>
            </w:r>
          </w:p>
          <w:p w14:paraId="3F1957AF" w14:textId="205B624A" w:rsidR="007C6425" w:rsidRPr="00F56950" w:rsidRDefault="007C6425" w:rsidP="003E140E">
            <w:pPr>
              <w:rPr>
                <w:rFonts w:ascii="Arial" w:hAnsi="Arial" w:cs="Arial"/>
                <w:sz w:val="22"/>
                <w:szCs w:val="22"/>
              </w:rPr>
            </w:pPr>
          </w:p>
        </w:tc>
        <w:tc>
          <w:tcPr>
            <w:tcW w:w="4961" w:type="dxa"/>
          </w:tcPr>
          <w:p w14:paraId="78A3E5C7" w14:textId="002D450E" w:rsidR="007C6425" w:rsidRPr="00F56950" w:rsidRDefault="007C6425" w:rsidP="00C42452">
            <w:pPr>
              <w:rPr>
                <w:rFonts w:ascii="Arial" w:hAnsi="Arial" w:cs="Arial"/>
                <w:sz w:val="22"/>
                <w:szCs w:val="22"/>
              </w:rPr>
            </w:pPr>
            <w:r w:rsidRPr="00F56950">
              <w:rPr>
                <w:rFonts w:ascii="Arial" w:hAnsi="Arial" w:cs="Arial"/>
                <w:sz w:val="22"/>
                <w:szCs w:val="22"/>
              </w:rPr>
              <w:t xml:space="preserve">Schools assisted to have full complement of Governors, high level of training received and be-spoke IM training achieved.  </w:t>
            </w:r>
          </w:p>
          <w:p w14:paraId="63BEE8A6" w14:textId="77777777" w:rsidR="007C6425" w:rsidRPr="00F56950" w:rsidRDefault="007C6425" w:rsidP="00C42452">
            <w:pPr>
              <w:rPr>
                <w:rFonts w:ascii="Arial" w:hAnsi="Arial" w:cs="Arial"/>
                <w:sz w:val="22"/>
                <w:szCs w:val="22"/>
              </w:rPr>
            </w:pPr>
          </w:p>
          <w:p w14:paraId="2DF65498" w14:textId="7914BC71" w:rsidR="007C6425" w:rsidRPr="00F56950" w:rsidRDefault="007C6425" w:rsidP="00C42452">
            <w:pPr>
              <w:rPr>
                <w:rFonts w:ascii="Arial" w:hAnsi="Arial" w:cs="Arial"/>
                <w:sz w:val="22"/>
                <w:szCs w:val="22"/>
              </w:rPr>
            </w:pPr>
            <w:r w:rsidRPr="00F56950">
              <w:rPr>
                <w:rFonts w:ascii="Arial" w:hAnsi="Arial" w:cs="Arial"/>
                <w:sz w:val="22"/>
                <w:szCs w:val="22"/>
              </w:rPr>
              <w:t>Continued, active membership of the Board of Governors’ stakeholders’ group and dissemination of the IM Guide for Governors.</w:t>
            </w:r>
          </w:p>
          <w:p w14:paraId="6A155FCF" w14:textId="77777777" w:rsidR="007C6425" w:rsidRPr="00F56950" w:rsidRDefault="007C6425" w:rsidP="00C42452">
            <w:pPr>
              <w:rPr>
                <w:rFonts w:ascii="Arial" w:hAnsi="Arial" w:cs="Arial"/>
                <w:sz w:val="22"/>
                <w:szCs w:val="22"/>
              </w:rPr>
            </w:pPr>
          </w:p>
          <w:p w14:paraId="51098807" w14:textId="08FFEFBF" w:rsidR="007C6425" w:rsidRPr="00F56950" w:rsidRDefault="007C6425" w:rsidP="622FDAF7">
            <w:pPr>
              <w:rPr>
                <w:rFonts w:ascii="Arial" w:hAnsi="Arial" w:cs="Arial"/>
                <w:sz w:val="22"/>
                <w:szCs w:val="22"/>
              </w:rPr>
            </w:pPr>
            <w:r w:rsidRPr="00F56950">
              <w:rPr>
                <w:rFonts w:ascii="Arial" w:hAnsi="Arial" w:cs="Arial"/>
                <w:sz w:val="22"/>
                <w:szCs w:val="22"/>
              </w:rPr>
              <w:t xml:space="preserve">Work with governors and partners in EA to ensure that every IM school has relevant governing documents and policies in place and that there is advice and guidance available through </w:t>
            </w:r>
            <w:proofErr w:type="spellStart"/>
            <w:r w:rsidRPr="00F56950">
              <w:rPr>
                <w:rFonts w:ascii="Arial" w:hAnsi="Arial" w:cs="Arial"/>
                <w:sz w:val="22"/>
                <w:szCs w:val="22"/>
              </w:rPr>
              <w:t>CnaG</w:t>
            </w:r>
            <w:proofErr w:type="spellEnd"/>
            <w:r w:rsidRPr="00F56950">
              <w:rPr>
                <w:rFonts w:ascii="Arial" w:hAnsi="Arial" w:cs="Arial"/>
                <w:sz w:val="22"/>
                <w:szCs w:val="22"/>
              </w:rPr>
              <w:t xml:space="preserve"> concerning these governing documents.</w:t>
            </w:r>
          </w:p>
          <w:p w14:paraId="5D9D38AB" w14:textId="77777777" w:rsidR="007C6425" w:rsidRPr="00F56950" w:rsidRDefault="007C6425" w:rsidP="622FDAF7">
            <w:pPr>
              <w:rPr>
                <w:rFonts w:ascii="Arial" w:hAnsi="Arial" w:cs="Arial"/>
                <w:sz w:val="22"/>
                <w:szCs w:val="22"/>
              </w:rPr>
            </w:pPr>
          </w:p>
          <w:p w14:paraId="79EC4903" w14:textId="63DE7BFB" w:rsidR="007C6425" w:rsidRPr="00F56950" w:rsidRDefault="007C6425" w:rsidP="00FA062B">
            <w:pPr>
              <w:rPr>
                <w:rFonts w:ascii="Arial" w:hAnsi="Arial" w:cs="Arial"/>
                <w:sz w:val="22"/>
                <w:szCs w:val="22"/>
              </w:rPr>
            </w:pPr>
            <w:proofErr w:type="spellStart"/>
            <w:r w:rsidRPr="00F56950">
              <w:rPr>
                <w:rFonts w:ascii="Arial" w:hAnsi="Arial" w:cs="Arial"/>
                <w:sz w:val="22"/>
                <w:szCs w:val="22"/>
              </w:rPr>
              <w:t>CnaG</w:t>
            </w:r>
            <w:proofErr w:type="spellEnd"/>
            <w:r w:rsidRPr="00F56950">
              <w:rPr>
                <w:rFonts w:ascii="Arial" w:hAnsi="Arial" w:cs="Arial"/>
                <w:sz w:val="22"/>
                <w:szCs w:val="22"/>
              </w:rPr>
              <w:t xml:space="preserve"> to assist EA in drafting a model Scheme of Management for use by IM Schools which will be disseminated to all IM schools. </w:t>
            </w:r>
          </w:p>
          <w:p w14:paraId="105A93B9" w14:textId="77777777" w:rsidR="007C6425" w:rsidRPr="00F56950" w:rsidRDefault="007C6425" w:rsidP="00FA062B">
            <w:pPr>
              <w:rPr>
                <w:sz w:val="22"/>
                <w:szCs w:val="22"/>
              </w:rPr>
            </w:pPr>
          </w:p>
          <w:p w14:paraId="4A459AB5" w14:textId="7DE1EBA8" w:rsidR="007C6425" w:rsidRPr="00F56950" w:rsidRDefault="007C6425" w:rsidP="00FA062B">
            <w:pPr>
              <w:rPr>
                <w:sz w:val="22"/>
                <w:szCs w:val="22"/>
              </w:rPr>
            </w:pPr>
            <w:r w:rsidRPr="00F56950">
              <w:rPr>
                <w:rFonts w:ascii="Arial" w:hAnsi="Arial" w:cs="Arial"/>
                <w:sz w:val="22"/>
                <w:szCs w:val="22"/>
              </w:rPr>
              <w:t>Support made available to Governors to ensure each IM school is equipped and aligned with all school governing documents and policies.</w:t>
            </w:r>
          </w:p>
        </w:tc>
        <w:tc>
          <w:tcPr>
            <w:tcW w:w="2410" w:type="dxa"/>
          </w:tcPr>
          <w:p w14:paraId="6B4CEC31" w14:textId="6639E6F1" w:rsidR="007C6425" w:rsidRPr="00347BA9" w:rsidRDefault="007C6425" w:rsidP="003E140E">
            <w:pPr>
              <w:rPr>
                <w:rFonts w:ascii="Arial" w:hAnsi="Arial" w:cs="Arial"/>
                <w:sz w:val="22"/>
                <w:szCs w:val="22"/>
              </w:rPr>
            </w:pPr>
            <w:r>
              <w:rPr>
                <w:rFonts w:ascii="Arial" w:hAnsi="Arial" w:cs="Arial"/>
                <w:sz w:val="22"/>
                <w:szCs w:val="22"/>
              </w:rPr>
              <w:t>3</w:t>
            </w:r>
          </w:p>
        </w:tc>
      </w:tr>
    </w:tbl>
    <w:p w14:paraId="4C4A1AFC" w14:textId="77777777" w:rsidR="00396158" w:rsidRPr="00347BA9" w:rsidRDefault="00396158" w:rsidP="005823B3">
      <w:pPr>
        <w:rPr>
          <w:sz w:val="22"/>
          <w:szCs w:val="22"/>
        </w:rPr>
      </w:pPr>
    </w:p>
    <w:p w14:paraId="3834335C" w14:textId="45A327CA" w:rsidR="00396158" w:rsidRPr="00347BA9" w:rsidRDefault="007C6425" w:rsidP="00396158">
      <w:pPr>
        <w:spacing w:after="160" w:line="259" w:lineRule="auto"/>
        <w:rPr>
          <w:sz w:val="22"/>
          <w:szCs w:val="22"/>
        </w:rPr>
      </w:pPr>
      <w:r>
        <w:rPr>
          <w:sz w:val="22"/>
          <w:szCs w:val="22"/>
        </w:rPr>
        <w:br w:type="page"/>
      </w:r>
    </w:p>
    <w:tbl>
      <w:tblPr>
        <w:tblStyle w:val="TableGrid"/>
        <w:tblW w:w="13467" w:type="dxa"/>
        <w:tblInd w:w="-5" w:type="dxa"/>
        <w:tblLook w:val="04A0" w:firstRow="1" w:lastRow="0" w:firstColumn="1" w:lastColumn="0" w:noHBand="0" w:noVBand="1"/>
      </w:tblPr>
      <w:tblGrid>
        <w:gridCol w:w="1217"/>
        <w:gridCol w:w="4879"/>
        <w:gridCol w:w="4961"/>
        <w:gridCol w:w="2410"/>
      </w:tblGrid>
      <w:tr w:rsidR="007C6425" w:rsidRPr="00347BA9" w14:paraId="1D054555" w14:textId="23FD0C41" w:rsidTr="007C6425">
        <w:trPr>
          <w:tblHeader/>
        </w:trPr>
        <w:tc>
          <w:tcPr>
            <w:tcW w:w="13467" w:type="dxa"/>
            <w:gridSpan w:val="4"/>
            <w:shd w:val="clear" w:color="auto" w:fill="EDEDED" w:themeFill="accent3" w:themeFillTint="33"/>
          </w:tcPr>
          <w:p w14:paraId="46CA635D" w14:textId="77777777" w:rsidR="007C6425" w:rsidRPr="00347BA9" w:rsidRDefault="007C6425" w:rsidP="00AC1121">
            <w:pPr>
              <w:pStyle w:val="PlainText"/>
              <w:spacing w:after="160"/>
              <w:rPr>
                <w:rFonts w:ascii="Arial" w:hAnsi="Arial" w:cs="Arial"/>
                <w:b/>
                <w:szCs w:val="22"/>
              </w:rPr>
            </w:pPr>
            <w:r w:rsidRPr="00347BA9">
              <w:rPr>
                <w:rFonts w:ascii="Arial" w:hAnsi="Arial" w:cs="Arial"/>
                <w:b/>
                <w:szCs w:val="22"/>
              </w:rPr>
              <w:lastRenderedPageBreak/>
              <w:t>Strategic Priority 5 – Improve the learning environment</w:t>
            </w:r>
          </w:p>
          <w:p w14:paraId="1F2381C8" w14:textId="64C726A0" w:rsidR="007C6425" w:rsidRPr="00347BA9" w:rsidRDefault="007C6425" w:rsidP="00AC1121">
            <w:pPr>
              <w:tabs>
                <w:tab w:val="left" w:pos="11850"/>
              </w:tabs>
              <w:spacing w:after="160"/>
              <w:contextualSpacing/>
              <w:rPr>
                <w:rFonts w:ascii="Arial" w:hAnsi="Arial" w:cs="Arial"/>
                <w:sz w:val="22"/>
                <w:szCs w:val="22"/>
              </w:rPr>
            </w:pPr>
            <w:r w:rsidRPr="00347BA9">
              <w:rPr>
                <w:rFonts w:ascii="Arial" w:hAnsi="Arial" w:cs="Arial"/>
                <w:sz w:val="22"/>
                <w:szCs w:val="22"/>
              </w:rPr>
              <w:t xml:space="preserve">We </w:t>
            </w:r>
            <w:r>
              <w:rPr>
                <w:rFonts w:ascii="Arial" w:hAnsi="Arial" w:cs="Arial"/>
                <w:sz w:val="22"/>
                <w:szCs w:val="22"/>
              </w:rPr>
              <w:t xml:space="preserve">promote equality of opportunity, respect for others, good relations and inclusivity and we </w:t>
            </w:r>
            <w:r w:rsidRPr="00347BA9">
              <w:rPr>
                <w:rFonts w:ascii="Arial" w:hAnsi="Arial" w:cs="Arial"/>
                <w:sz w:val="22"/>
                <w:szCs w:val="22"/>
              </w:rPr>
              <w:t>provide modern, sustainable educational settings which are fit-for-purpose and facilitate shared learning</w:t>
            </w:r>
          </w:p>
          <w:p w14:paraId="652379D1" w14:textId="4A5E4FAD" w:rsidR="007C6425" w:rsidRPr="00347BA9" w:rsidRDefault="007C6425" w:rsidP="00AC1121">
            <w:pPr>
              <w:tabs>
                <w:tab w:val="left" w:pos="11850"/>
              </w:tabs>
              <w:spacing w:after="160"/>
              <w:contextualSpacing/>
              <w:rPr>
                <w:rFonts w:ascii="Arial" w:hAnsi="Arial" w:cs="Arial"/>
                <w:b/>
                <w:bCs/>
                <w:sz w:val="22"/>
                <w:szCs w:val="22"/>
              </w:rPr>
            </w:pPr>
          </w:p>
        </w:tc>
      </w:tr>
      <w:tr w:rsidR="007C6425" w:rsidRPr="00347BA9" w14:paraId="3DC1BF8E" w14:textId="51817AC1" w:rsidTr="007C6425">
        <w:trPr>
          <w:tblHeader/>
        </w:trPr>
        <w:tc>
          <w:tcPr>
            <w:tcW w:w="1217" w:type="dxa"/>
            <w:shd w:val="clear" w:color="auto" w:fill="EDEDED" w:themeFill="accent3" w:themeFillTint="33"/>
          </w:tcPr>
          <w:p w14:paraId="6E4191C3"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1</w:t>
            </w:r>
          </w:p>
          <w:p w14:paraId="6481D568"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NUMBER</w:t>
            </w:r>
          </w:p>
        </w:tc>
        <w:tc>
          <w:tcPr>
            <w:tcW w:w="4879" w:type="dxa"/>
            <w:shd w:val="clear" w:color="auto" w:fill="EDEDED" w:themeFill="accent3" w:themeFillTint="33"/>
          </w:tcPr>
          <w:p w14:paraId="63E4E274"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2</w:t>
            </w:r>
          </w:p>
          <w:p w14:paraId="5ED056A7" w14:textId="77777777" w:rsidR="007C6425" w:rsidRPr="00347BA9" w:rsidRDefault="007C6425"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79992EB0"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3</w:t>
            </w:r>
          </w:p>
          <w:p w14:paraId="04A116F8" w14:textId="77777777" w:rsidR="007C6425" w:rsidRPr="00347BA9" w:rsidRDefault="007C6425"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32FAD37A" w14:textId="77777777" w:rsidR="007C6425" w:rsidRPr="00347BA9" w:rsidRDefault="007C6425" w:rsidP="00422437">
            <w:pPr>
              <w:jc w:val="center"/>
              <w:rPr>
                <w:rFonts w:ascii="Arial" w:hAnsi="Arial" w:cs="Arial"/>
                <w:b/>
                <w:sz w:val="22"/>
                <w:szCs w:val="22"/>
              </w:rPr>
            </w:pPr>
            <w:r w:rsidRPr="00347BA9">
              <w:rPr>
                <w:rFonts w:ascii="Arial" w:hAnsi="Arial" w:cs="Arial"/>
                <w:b/>
                <w:sz w:val="22"/>
                <w:szCs w:val="22"/>
              </w:rPr>
              <w:t>4</w:t>
            </w:r>
          </w:p>
          <w:p w14:paraId="371F1051" w14:textId="24C47F4A" w:rsidR="007C6425" w:rsidRPr="00114B6B" w:rsidRDefault="007C6425" w:rsidP="00114B6B">
            <w:pPr>
              <w:jc w:val="center"/>
              <w:rPr>
                <w:rFonts w:ascii="Arial" w:hAnsi="Arial" w:cs="Arial"/>
                <w:b/>
                <w:sz w:val="22"/>
                <w:szCs w:val="22"/>
              </w:rPr>
            </w:pPr>
            <w:r w:rsidRPr="00347BA9">
              <w:rPr>
                <w:rFonts w:ascii="Arial" w:hAnsi="Arial" w:cs="Arial"/>
                <w:b/>
                <w:sz w:val="22"/>
                <w:szCs w:val="22"/>
              </w:rPr>
              <w:t>LINKS TO WHICH CYP OUTCOME(S)</w:t>
            </w:r>
          </w:p>
        </w:tc>
      </w:tr>
      <w:tr w:rsidR="007C6425" w:rsidRPr="00F56950" w14:paraId="0305F7B3" w14:textId="4B563AC8" w:rsidTr="007C6425">
        <w:tc>
          <w:tcPr>
            <w:tcW w:w="1217" w:type="dxa"/>
          </w:tcPr>
          <w:p w14:paraId="4CDE730B" w14:textId="135D9751" w:rsidR="007C6425" w:rsidRPr="00F56950" w:rsidRDefault="007C6425" w:rsidP="00422437">
            <w:pPr>
              <w:rPr>
                <w:rFonts w:ascii="Arial" w:hAnsi="Arial" w:cs="Arial"/>
                <w:sz w:val="22"/>
                <w:szCs w:val="22"/>
              </w:rPr>
            </w:pPr>
            <w:r w:rsidRPr="00F56950">
              <w:rPr>
                <w:rFonts w:ascii="Arial" w:hAnsi="Arial" w:cs="Arial"/>
                <w:sz w:val="22"/>
                <w:szCs w:val="22"/>
              </w:rPr>
              <w:t>5.1</w:t>
            </w:r>
          </w:p>
        </w:tc>
        <w:tc>
          <w:tcPr>
            <w:tcW w:w="4879" w:type="dxa"/>
          </w:tcPr>
          <w:p w14:paraId="76D208D2" w14:textId="34C4535B" w:rsidR="007C6425" w:rsidRPr="00F56950" w:rsidRDefault="007C6425" w:rsidP="004212B4">
            <w:pPr>
              <w:rPr>
                <w:rFonts w:ascii="Arial" w:hAnsi="Arial" w:cs="Arial"/>
                <w:sz w:val="22"/>
                <w:szCs w:val="22"/>
              </w:rPr>
            </w:pPr>
            <w:r w:rsidRPr="00F56950">
              <w:rPr>
                <w:rStyle w:val="PageNumber"/>
                <w:rFonts w:ascii="Arial" w:hAnsi="Arial" w:cs="Arial"/>
                <w:sz w:val="22"/>
                <w:szCs w:val="22"/>
              </w:rPr>
              <w:t xml:space="preserve">Throughout 2021/22, </w:t>
            </w:r>
            <w:proofErr w:type="spellStart"/>
            <w:r w:rsidRPr="00F56950">
              <w:rPr>
                <w:rFonts w:ascii="Arial" w:hAnsi="Arial" w:cs="Arial"/>
                <w:sz w:val="22"/>
                <w:szCs w:val="22"/>
              </w:rPr>
              <w:t>CnaG</w:t>
            </w:r>
            <w:proofErr w:type="spellEnd"/>
            <w:r w:rsidRPr="00F56950">
              <w:rPr>
                <w:rFonts w:ascii="Arial" w:hAnsi="Arial" w:cs="Arial"/>
                <w:sz w:val="22"/>
                <w:szCs w:val="22"/>
              </w:rPr>
              <w:t xml:space="preserve"> will </w:t>
            </w:r>
            <w:r w:rsidRPr="00F56950">
              <w:rPr>
                <w:rStyle w:val="PageNumber"/>
                <w:rFonts w:ascii="Arial" w:hAnsi="Arial" w:cs="Arial"/>
                <w:sz w:val="22"/>
                <w:szCs w:val="22"/>
              </w:rPr>
              <w:t>support DE in fulfilling its statutory duty to encourage and facilitate the development of Integrated Education</w:t>
            </w:r>
            <w:r w:rsidRPr="00F56950">
              <w:rPr>
                <w:rFonts w:ascii="Arial" w:hAnsi="Arial" w:cs="Arial"/>
                <w:sz w:val="22"/>
                <w:szCs w:val="22"/>
              </w:rPr>
              <w:t xml:space="preserve"> and will provide a report to DE when requested.</w:t>
            </w:r>
          </w:p>
        </w:tc>
        <w:tc>
          <w:tcPr>
            <w:tcW w:w="4961" w:type="dxa"/>
          </w:tcPr>
          <w:p w14:paraId="77F79CDB" w14:textId="77777777" w:rsidR="007C6425" w:rsidRPr="00F56950" w:rsidRDefault="007C6425" w:rsidP="00BB2DBD">
            <w:pPr>
              <w:rPr>
                <w:rFonts w:ascii="Arial" w:hAnsi="Arial" w:cs="Arial"/>
                <w:iCs/>
                <w:color w:val="000000" w:themeColor="text1"/>
                <w:sz w:val="22"/>
                <w:szCs w:val="22"/>
              </w:rPr>
            </w:pPr>
            <w:r w:rsidRPr="00F56950">
              <w:rPr>
                <w:rFonts w:ascii="Arial" w:hAnsi="Arial" w:cs="Arial"/>
                <w:color w:val="000000" w:themeColor="text1"/>
                <w:sz w:val="22"/>
                <w:szCs w:val="22"/>
                <w:lang w:val="en-US"/>
              </w:rPr>
              <w:t xml:space="preserve">By a date specified by DE, a report provided to DE detailing </w:t>
            </w:r>
            <w:r w:rsidRPr="00F56950">
              <w:rPr>
                <w:rFonts w:ascii="Arial" w:hAnsi="Arial" w:cs="Arial"/>
                <w:iCs/>
                <w:color w:val="000000" w:themeColor="text1"/>
                <w:sz w:val="22"/>
                <w:szCs w:val="22"/>
              </w:rPr>
              <w:t xml:space="preserve">evidence that this commitment has been achieved, and information provided on the impact of this action on the </w:t>
            </w:r>
            <w:r w:rsidRPr="00F56950">
              <w:rPr>
                <w:rFonts w:ascii="Arial" w:hAnsi="Arial"/>
                <w:color w:val="000000" w:themeColor="text1"/>
                <w:sz w:val="22"/>
                <w:szCs w:val="22"/>
                <w:lang w:val="en-US"/>
              </w:rPr>
              <w:t>Integrated Education</w:t>
            </w:r>
            <w:r w:rsidRPr="00F56950">
              <w:rPr>
                <w:rFonts w:ascii="Arial" w:hAnsi="Arial" w:cs="Arial"/>
                <w:iCs/>
                <w:color w:val="000000" w:themeColor="text1"/>
                <w:sz w:val="22"/>
                <w:szCs w:val="22"/>
              </w:rPr>
              <w:t xml:space="preserve"> sector.</w:t>
            </w:r>
          </w:p>
          <w:p w14:paraId="7149791D" w14:textId="77777777" w:rsidR="007C6425" w:rsidRPr="00F56950" w:rsidRDefault="007C6425" w:rsidP="00BB2DBD">
            <w:pPr>
              <w:rPr>
                <w:rFonts w:ascii="Arial" w:hAnsi="Arial" w:cs="Arial"/>
                <w:sz w:val="22"/>
                <w:szCs w:val="22"/>
              </w:rPr>
            </w:pPr>
          </w:p>
          <w:p w14:paraId="2AB83B9B" w14:textId="7F89C953" w:rsidR="007C6425" w:rsidRPr="00F56950" w:rsidRDefault="007C6425" w:rsidP="00BB2DBD">
            <w:pPr>
              <w:rPr>
                <w:rFonts w:ascii="Arial" w:hAnsi="Arial" w:cs="Arial"/>
                <w:sz w:val="22"/>
                <w:szCs w:val="22"/>
              </w:rPr>
            </w:pPr>
            <w:r w:rsidRPr="00F56950">
              <w:rPr>
                <w:rFonts w:ascii="Arial" w:hAnsi="Arial" w:cs="Arial"/>
                <w:sz w:val="22"/>
                <w:szCs w:val="22"/>
              </w:rPr>
              <w:t xml:space="preserve">Full participation in the Review of Education, which formed a central part of the New Decade, New Approach deal. </w:t>
            </w:r>
          </w:p>
          <w:p w14:paraId="63FD64DE" w14:textId="0B139243" w:rsidR="007C6425" w:rsidRPr="00F56950" w:rsidRDefault="007C6425" w:rsidP="00BB2DBD">
            <w:pPr>
              <w:rPr>
                <w:rFonts w:ascii="Arial" w:hAnsi="Arial" w:cs="Arial"/>
                <w:sz w:val="22"/>
                <w:szCs w:val="22"/>
              </w:rPr>
            </w:pPr>
          </w:p>
          <w:p w14:paraId="72A94AAF" w14:textId="1F3A4248" w:rsidR="007C6425" w:rsidRPr="00F56950" w:rsidRDefault="007C6425" w:rsidP="00E079C6">
            <w:pPr>
              <w:rPr>
                <w:rFonts w:ascii="Arial" w:hAnsi="Arial" w:cs="Arial"/>
                <w:sz w:val="22"/>
                <w:szCs w:val="22"/>
              </w:rPr>
            </w:pPr>
            <w:r w:rsidRPr="00F56950">
              <w:rPr>
                <w:rFonts w:ascii="Arial" w:hAnsi="Arial" w:cs="Arial"/>
                <w:sz w:val="22"/>
                <w:szCs w:val="22"/>
              </w:rPr>
              <w:t>We can measure the success of this action through the development of IM education within the integrated sector. Work is ongoing to deliver the first provision of this kind in East Belfast within 2021/22.</w:t>
            </w:r>
          </w:p>
        </w:tc>
        <w:tc>
          <w:tcPr>
            <w:tcW w:w="2410" w:type="dxa"/>
          </w:tcPr>
          <w:p w14:paraId="63A31914" w14:textId="5F8DC4CD" w:rsidR="007C6425" w:rsidRPr="00F56950" w:rsidRDefault="007C6425" w:rsidP="00422437">
            <w:pPr>
              <w:rPr>
                <w:rFonts w:ascii="Arial" w:hAnsi="Arial" w:cs="Arial"/>
                <w:sz w:val="22"/>
                <w:szCs w:val="22"/>
              </w:rPr>
            </w:pPr>
            <w:r w:rsidRPr="00F56950">
              <w:rPr>
                <w:rFonts w:ascii="Arial" w:hAnsi="Arial" w:cs="Arial"/>
                <w:sz w:val="22"/>
                <w:szCs w:val="22"/>
              </w:rPr>
              <w:t>3, 7, 8</w:t>
            </w:r>
          </w:p>
        </w:tc>
      </w:tr>
      <w:tr w:rsidR="007C6425" w:rsidRPr="00F56950" w14:paraId="2A2E7105" w14:textId="6C25D95F" w:rsidTr="007C6425">
        <w:tc>
          <w:tcPr>
            <w:tcW w:w="1217" w:type="dxa"/>
          </w:tcPr>
          <w:p w14:paraId="26BBE814" w14:textId="24A8819B" w:rsidR="007C6425" w:rsidRPr="00F56950" w:rsidRDefault="007C6425" w:rsidP="00422437">
            <w:pPr>
              <w:rPr>
                <w:rFonts w:ascii="Arial" w:hAnsi="Arial" w:cs="Arial"/>
                <w:sz w:val="22"/>
                <w:szCs w:val="22"/>
              </w:rPr>
            </w:pPr>
            <w:r w:rsidRPr="00F56950">
              <w:rPr>
                <w:rFonts w:ascii="Arial" w:hAnsi="Arial" w:cs="Arial"/>
                <w:sz w:val="22"/>
                <w:szCs w:val="22"/>
              </w:rPr>
              <w:t>5.2</w:t>
            </w:r>
          </w:p>
        </w:tc>
        <w:tc>
          <w:tcPr>
            <w:tcW w:w="4879" w:type="dxa"/>
          </w:tcPr>
          <w:p w14:paraId="11C31E1C" w14:textId="2EF2FC9B" w:rsidR="007C6425" w:rsidRPr="00F56950" w:rsidRDefault="007C6425" w:rsidP="004212B4">
            <w:pPr>
              <w:rPr>
                <w:rFonts w:ascii="Arial" w:hAnsi="Arial" w:cs="Arial"/>
                <w:b/>
                <w:sz w:val="22"/>
                <w:szCs w:val="22"/>
              </w:rPr>
            </w:pPr>
            <w:r w:rsidRPr="00F56950">
              <w:rPr>
                <w:rStyle w:val="PageNumber"/>
                <w:rFonts w:ascii="Arial" w:hAnsi="Arial" w:cs="Arial"/>
                <w:sz w:val="22"/>
                <w:szCs w:val="22"/>
              </w:rPr>
              <w:t xml:space="preserve">Throughout 2021/22, </w:t>
            </w:r>
            <w:proofErr w:type="spellStart"/>
            <w:r w:rsidRPr="00F56950">
              <w:rPr>
                <w:rFonts w:ascii="Arial" w:hAnsi="Arial" w:cs="Arial"/>
                <w:sz w:val="22"/>
                <w:szCs w:val="22"/>
              </w:rPr>
              <w:t>CnaG</w:t>
            </w:r>
            <w:proofErr w:type="spellEnd"/>
            <w:r w:rsidRPr="00F56950">
              <w:rPr>
                <w:rFonts w:ascii="Arial" w:hAnsi="Arial" w:cs="Arial"/>
                <w:sz w:val="22"/>
                <w:szCs w:val="22"/>
              </w:rPr>
              <w:t xml:space="preserve"> will </w:t>
            </w:r>
            <w:r w:rsidRPr="00F56950">
              <w:rPr>
                <w:rStyle w:val="PageNumber"/>
                <w:rFonts w:ascii="Arial" w:hAnsi="Arial" w:cs="Arial"/>
                <w:sz w:val="22"/>
                <w:szCs w:val="22"/>
              </w:rPr>
              <w:t>support DE in fulfilling its statutory duty to encourage and facilitate the development of Irish Medium Education</w:t>
            </w:r>
            <w:r w:rsidRPr="00F56950">
              <w:rPr>
                <w:rFonts w:ascii="Arial" w:hAnsi="Arial" w:cs="Arial"/>
                <w:sz w:val="22"/>
                <w:szCs w:val="22"/>
              </w:rPr>
              <w:t xml:space="preserve"> and will provide a report to DE when requested.</w:t>
            </w:r>
          </w:p>
        </w:tc>
        <w:tc>
          <w:tcPr>
            <w:tcW w:w="4961" w:type="dxa"/>
          </w:tcPr>
          <w:p w14:paraId="64B91CB5" w14:textId="77777777" w:rsidR="007C6425" w:rsidRPr="00F56950" w:rsidRDefault="007C6425" w:rsidP="00BB2DBD">
            <w:pPr>
              <w:rPr>
                <w:rFonts w:ascii="Arial" w:hAnsi="Arial" w:cs="Arial"/>
                <w:iCs/>
                <w:color w:val="000000" w:themeColor="text1"/>
                <w:sz w:val="22"/>
                <w:szCs w:val="22"/>
              </w:rPr>
            </w:pPr>
            <w:r w:rsidRPr="00F56950">
              <w:rPr>
                <w:rFonts w:ascii="Arial" w:hAnsi="Arial" w:cs="Arial"/>
                <w:color w:val="000000" w:themeColor="text1"/>
                <w:sz w:val="22"/>
                <w:szCs w:val="22"/>
                <w:lang w:val="en-US"/>
              </w:rPr>
              <w:t xml:space="preserve">By a date specified by DE, a report provided to DE detailing </w:t>
            </w:r>
            <w:r w:rsidRPr="00F56950">
              <w:rPr>
                <w:rFonts w:ascii="Arial" w:hAnsi="Arial" w:cs="Arial"/>
                <w:iCs/>
                <w:color w:val="000000" w:themeColor="text1"/>
                <w:sz w:val="22"/>
                <w:szCs w:val="22"/>
              </w:rPr>
              <w:t xml:space="preserve">evidence that this commitment has been achieved, and information provided on the impact of this action on the </w:t>
            </w:r>
            <w:r w:rsidRPr="00F56950">
              <w:rPr>
                <w:rFonts w:ascii="Arial" w:hAnsi="Arial"/>
                <w:color w:val="000000" w:themeColor="text1"/>
                <w:sz w:val="22"/>
                <w:szCs w:val="22"/>
                <w:lang w:val="en-US"/>
              </w:rPr>
              <w:t>Irish Medium Education</w:t>
            </w:r>
            <w:r w:rsidRPr="00F56950">
              <w:rPr>
                <w:rFonts w:ascii="Arial" w:hAnsi="Arial" w:cs="Arial"/>
                <w:iCs/>
                <w:color w:val="000000" w:themeColor="text1"/>
                <w:sz w:val="22"/>
                <w:szCs w:val="22"/>
              </w:rPr>
              <w:t xml:space="preserve"> sector.</w:t>
            </w:r>
          </w:p>
          <w:p w14:paraId="2C8F3D6C" w14:textId="77777777" w:rsidR="007C6425" w:rsidRPr="00F56950" w:rsidRDefault="007C6425" w:rsidP="00BB2DBD">
            <w:pPr>
              <w:rPr>
                <w:rFonts w:ascii="Arial" w:hAnsi="Arial" w:cs="Arial"/>
                <w:sz w:val="22"/>
                <w:szCs w:val="22"/>
              </w:rPr>
            </w:pPr>
          </w:p>
          <w:p w14:paraId="72755221" w14:textId="77777777" w:rsidR="007C6425" w:rsidRPr="00F56950" w:rsidRDefault="007C6425" w:rsidP="00BB2DBD">
            <w:pPr>
              <w:rPr>
                <w:rFonts w:ascii="Arial" w:hAnsi="Arial" w:cs="Arial"/>
                <w:sz w:val="22"/>
                <w:szCs w:val="22"/>
              </w:rPr>
            </w:pPr>
            <w:r w:rsidRPr="00F56950">
              <w:rPr>
                <w:rFonts w:ascii="Arial" w:hAnsi="Arial" w:cs="Arial"/>
                <w:sz w:val="22"/>
                <w:szCs w:val="22"/>
              </w:rPr>
              <w:t>Information sessions held with senior managers within DE concerning the IM Sectoral Development Plan and to work collaboratively towards an agreed strategy re development of IME in line with statutory duty.</w:t>
            </w:r>
          </w:p>
          <w:p w14:paraId="19DCAF3B" w14:textId="77777777" w:rsidR="007C6425" w:rsidRPr="00F56950" w:rsidRDefault="007C6425" w:rsidP="00BB2DBD">
            <w:pPr>
              <w:rPr>
                <w:rFonts w:ascii="Arial" w:hAnsi="Arial" w:cs="Arial"/>
                <w:sz w:val="22"/>
                <w:szCs w:val="22"/>
              </w:rPr>
            </w:pPr>
          </w:p>
          <w:p w14:paraId="0566DFA8" w14:textId="2D160051" w:rsidR="007C6425" w:rsidRPr="00F56950" w:rsidRDefault="007C6425" w:rsidP="00755D89">
            <w:pPr>
              <w:rPr>
                <w:rFonts w:ascii="Arial" w:hAnsi="Arial" w:cs="Arial"/>
                <w:iCs/>
                <w:color w:val="0070C0"/>
                <w:sz w:val="22"/>
                <w:szCs w:val="22"/>
              </w:rPr>
            </w:pPr>
            <w:r w:rsidRPr="00F56950">
              <w:rPr>
                <w:rFonts w:ascii="Arial" w:hAnsi="Arial" w:cs="Arial"/>
                <w:sz w:val="22"/>
                <w:szCs w:val="22"/>
              </w:rPr>
              <w:lastRenderedPageBreak/>
              <w:t>Successful delivery of this Business Plan.</w:t>
            </w:r>
          </w:p>
        </w:tc>
        <w:tc>
          <w:tcPr>
            <w:tcW w:w="2410" w:type="dxa"/>
          </w:tcPr>
          <w:p w14:paraId="569EEE72" w14:textId="14AE64FD" w:rsidR="007C6425" w:rsidRPr="00F56950" w:rsidRDefault="007C6425" w:rsidP="00422437">
            <w:pPr>
              <w:rPr>
                <w:rFonts w:ascii="Arial" w:hAnsi="Arial" w:cs="Arial"/>
                <w:sz w:val="22"/>
                <w:szCs w:val="22"/>
              </w:rPr>
            </w:pPr>
            <w:r w:rsidRPr="00F56950">
              <w:rPr>
                <w:rFonts w:ascii="Arial" w:hAnsi="Arial" w:cs="Arial"/>
                <w:sz w:val="22"/>
                <w:szCs w:val="22"/>
              </w:rPr>
              <w:lastRenderedPageBreak/>
              <w:t>3, 7, 8</w:t>
            </w:r>
          </w:p>
        </w:tc>
      </w:tr>
      <w:tr w:rsidR="007C6425" w:rsidRPr="00F56950" w14:paraId="7FC87AE6" w14:textId="40F86A31" w:rsidTr="007C6425">
        <w:tc>
          <w:tcPr>
            <w:tcW w:w="1217" w:type="dxa"/>
          </w:tcPr>
          <w:p w14:paraId="16FC42EE" w14:textId="6F6F7D97" w:rsidR="007C6425" w:rsidRPr="00F56950" w:rsidRDefault="007C6425" w:rsidP="00422437">
            <w:pPr>
              <w:rPr>
                <w:rFonts w:ascii="Arial" w:hAnsi="Arial" w:cs="Arial"/>
                <w:sz w:val="22"/>
                <w:szCs w:val="22"/>
              </w:rPr>
            </w:pPr>
            <w:r w:rsidRPr="00F56950">
              <w:rPr>
                <w:rFonts w:ascii="Arial" w:hAnsi="Arial" w:cs="Arial"/>
                <w:sz w:val="22"/>
                <w:szCs w:val="22"/>
              </w:rPr>
              <w:t>5.3</w:t>
            </w:r>
          </w:p>
        </w:tc>
        <w:tc>
          <w:tcPr>
            <w:tcW w:w="4879" w:type="dxa"/>
          </w:tcPr>
          <w:p w14:paraId="45F8C90E" w14:textId="77777777" w:rsidR="007C6425" w:rsidRPr="00F56950" w:rsidRDefault="007C6425" w:rsidP="00BB2DBD">
            <w:pPr>
              <w:rPr>
                <w:rFonts w:ascii="Arial" w:hAnsi="Arial" w:cs="Arial"/>
                <w:b/>
                <w:sz w:val="22"/>
                <w:szCs w:val="22"/>
              </w:rPr>
            </w:pPr>
            <w:r w:rsidRPr="00F56950">
              <w:rPr>
                <w:rFonts w:ascii="Arial" w:hAnsi="Arial" w:cs="Arial"/>
                <w:b/>
                <w:sz w:val="22"/>
                <w:szCs w:val="22"/>
              </w:rPr>
              <w:t>Shared Education</w:t>
            </w:r>
          </w:p>
          <w:p w14:paraId="7445EC9C" w14:textId="77777777" w:rsidR="007C6425" w:rsidRPr="00F56950" w:rsidRDefault="007C6425" w:rsidP="00BB2DBD">
            <w:pPr>
              <w:rPr>
                <w:rFonts w:ascii="Arial" w:hAnsi="Arial" w:cs="Arial"/>
                <w:sz w:val="22"/>
                <w:szCs w:val="22"/>
              </w:rPr>
            </w:pPr>
            <w:proofErr w:type="spellStart"/>
            <w:r w:rsidRPr="00F56950">
              <w:rPr>
                <w:rFonts w:ascii="Arial" w:hAnsi="Arial" w:cs="Arial"/>
                <w:sz w:val="22"/>
                <w:szCs w:val="22"/>
              </w:rPr>
              <w:t>CnaG</w:t>
            </w:r>
            <w:proofErr w:type="spellEnd"/>
            <w:r w:rsidRPr="00F56950">
              <w:rPr>
                <w:rFonts w:ascii="Arial" w:hAnsi="Arial" w:cs="Arial"/>
                <w:sz w:val="22"/>
                <w:szCs w:val="22"/>
              </w:rPr>
              <w:t xml:space="preserve"> will exercise its power to encourage and facilitate shared education, in line with legislation and DE’s Sharing Works Policy, through the following key actions in 2021/22:</w:t>
            </w:r>
          </w:p>
          <w:p w14:paraId="009F9993" w14:textId="13585F95" w:rsidR="007C6425" w:rsidRPr="00F56950" w:rsidRDefault="007C6425" w:rsidP="00717380">
            <w:pPr>
              <w:pStyle w:val="ListParagraph"/>
              <w:numPr>
                <w:ilvl w:val="0"/>
                <w:numId w:val="4"/>
              </w:numPr>
              <w:ind w:left="468"/>
              <w:rPr>
                <w:rFonts w:ascii="Arial" w:hAnsi="Arial" w:cs="Arial"/>
                <w:sz w:val="22"/>
                <w:szCs w:val="22"/>
              </w:rPr>
            </w:pPr>
            <w:r w:rsidRPr="00F56950">
              <w:rPr>
                <w:rFonts w:ascii="Arial" w:hAnsi="Arial" w:cs="Arial"/>
                <w:sz w:val="22"/>
                <w:szCs w:val="22"/>
              </w:rPr>
              <w:t>Advocate for sufficient flexibility in future Shared Education Initiatives such as Peace Plus to encourage more engagement from and with the IM sector;</w:t>
            </w:r>
          </w:p>
          <w:p w14:paraId="405782F6" w14:textId="77777777" w:rsidR="007C6425" w:rsidRPr="00F56950" w:rsidRDefault="007C6425" w:rsidP="00717380">
            <w:pPr>
              <w:pStyle w:val="ListParagraph"/>
              <w:numPr>
                <w:ilvl w:val="0"/>
                <w:numId w:val="4"/>
              </w:numPr>
              <w:ind w:left="468"/>
              <w:rPr>
                <w:rFonts w:ascii="Arial" w:hAnsi="Arial" w:cs="Arial"/>
                <w:sz w:val="22"/>
                <w:szCs w:val="22"/>
              </w:rPr>
            </w:pPr>
            <w:r w:rsidRPr="00F56950">
              <w:rPr>
                <w:rFonts w:ascii="Arial" w:hAnsi="Arial" w:cs="Arial"/>
                <w:sz w:val="22"/>
                <w:szCs w:val="22"/>
              </w:rPr>
              <w:t>Continue to request round table discussions with the Shared Education DE/EA teams to address current barriers to IM engagement in these initiatives;</w:t>
            </w:r>
          </w:p>
          <w:p w14:paraId="31B92B16" w14:textId="214B12B1" w:rsidR="007C6425" w:rsidRPr="00F56950" w:rsidRDefault="007C6425" w:rsidP="00717380">
            <w:pPr>
              <w:pStyle w:val="ListParagraph"/>
              <w:numPr>
                <w:ilvl w:val="0"/>
                <w:numId w:val="4"/>
              </w:numPr>
              <w:ind w:left="468"/>
              <w:rPr>
                <w:rFonts w:ascii="Arial" w:hAnsi="Arial" w:cs="Arial"/>
                <w:sz w:val="22"/>
                <w:szCs w:val="22"/>
              </w:rPr>
            </w:pPr>
            <w:r w:rsidRPr="00F56950">
              <w:rPr>
                <w:rFonts w:ascii="Arial" w:hAnsi="Arial" w:cs="Arial"/>
                <w:sz w:val="22"/>
                <w:szCs w:val="22"/>
              </w:rPr>
              <w:t>Provide a report to DE when requested.</w:t>
            </w:r>
          </w:p>
        </w:tc>
        <w:tc>
          <w:tcPr>
            <w:tcW w:w="4961" w:type="dxa"/>
          </w:tcPr>
          <w:p w14:paraId="540D2594" w14:textId="77777777" w:rsidR="007C6425" w:rsidRPr="00F56950" w:rsidRDefault="007C6425" w:rsidP="00BB2DBD">
            <w:pPr>
              <w:rPr>
                <w:iCs/>
                <w:sz w:val="22"/>
                <w:szCs w:val="22"/>
              </w:rPr>
            </w:pPr>
            <w:r w:rsidRPr="00F56950">
              <w:rPr>
                <w:rStyle w:val="NoneA"/>
                <w:rFonts w:ascii="Arial" w:hAnsi="Arial" w:cs="Arial"/>
                <w:sz w:val="22"/>
                <w:szCs w:val="22"/>
              </w:rPr>
              <w:t xml:space="preserve">By a date specified by DE, a report submitted to DE detailing </w:t>
            </w:r>
            <w:r w:rsidRPr="00F56950">
              <w:rPr>
                <w:rFonts w:ascii="Arial" w:hAnsi="Arial" w:cs="Arial"/>
                <w:iCs/>
                <w:sz w:val="22"/>
                <w:szCs w:val="22"/>
              </w:rPr>
              <w:t>evidence of how this commitment has been achieved and information on the impact of the actions.</w:t>
            </w:r>
          </w:p>
          <w:p w14:paraId="17678E7D" w14:textId="77777777" w:rsidR="007C6425" w:rsidRPr="00F56950" w:rsidRDefault="007C6425" w:rsidP="00BB2DBD">
            <w:pPr>
              <w:rPr>
                <w:rFonts w:ascii="Arial" w:hAnsi="Arial" w:cs="Arial"/>
                <w:sz w:val="22"/>
                <w:szCs w:val="22"/>
              </w:rPr>
            </w:pPr>
          </w:p>
          <w:p w14:paraId="7AD1FE37" w14:textId="77777777" w:rsidR="007C6425" w:rsidRPr="00F56950" w:rsidRDefault="007C6425" w:rsidP="00BB2DBD">
            <w:pPr>
              <w:rPr>
                <w:rFonts w:ascii="Arial" w:hAnsi="Arial" w:cs="Arial"/>
                <w:sz w:val="22"/>
                <w:szCs w:val="22"/>
              </w:rPr>
            </w:pPr>
            <w:r w:rsidRPr="00F56950">
              <w:rPr>
                <w:rFonts w:ascii="Arial" w:hAnsi="Arial" w:cs="Arial"/>
                <w:sz w:val="22"/>
                <w:szCs w:val="22"/>
              </w:rPr>
              <w:t xml:space="preserve">Full participation in the Review of Education, which formed a central part of the New Decade, New Approach deal. </w:t>
            </w:r>
          </w:p>
          <w:p w14:paraId="651275A5" w14:textId="77777777" w:rsidR="007C6425" w:rsidRPr="00F56950" w:rsidRDefault="007C6425" w:rsidP="00BB2DBD">
            <w:pPr>
              <w:rPr>
                <w:rFonts w:ascii="Arial" w:hAnsi="Arial" w:cs="Arial"/>
                <w:sz w:val="22"/>
                <w:szCs w:val="22"/>
              </w:rPr>
            </w:pPr>
          </w:p>
          <w:p w14:paraId="4DD5E5CC" w14:textId="3793E697" w:rsidR="007C6425" w:rsidRPr="00F56950" w:rsidRDefault="007C6425" w:rsidP="00BB2DBD">
            <w:pPr>
              <w:rPr>
                <w:rFonts w:ascii="Arial" w:hAnsi="Arial" w:cs="Arial"/>
                <w:sz w:val="22"/>
                <w:szCs w:val="22"/>
              </w:rPr>
            </w:pPr>
            <w:r w:rsidRPr="00F56950">
              <w:rPr>
                <w:rFonts w:ascii="Arial" w:hAnsi="Arial" w:cs="Arial"/>
                <w:sz w:val="22"/>
                <w:szCs w:val="22"/>
              </w:rPr>
              <w:t xml:space="preserve">Amendments made to Shared Ed initiatives to reflect the linguistic needs of IM sector. </w:t>
            </w:r>
            <w:proofErr w:type="spellStart"/>
            <w:r w:rsidRPr="00F56950">
              <w:rPr>
                <w:rFonts w:ascii="Arial" w:hAnsi="Arial" w:cs="Arial"/>
                <w:sz w:val="22"/>
                <w:szCs w:val="22"/>
              </w:rPr>
              <w:t>CnaG</w:t>
            </w:r>
            <w:proofErr w:type="spellEnd"/>
            <w:r w:rsidRPr="00F56950">
              <w:rPr>
                <w:rFonts w:ascii="Arial" w:hAnsi="Arial" w:cs="Arial"/>
                <w:sz w:val="22"/>
                <w:szCs w:val="22"/>
              </w:rPr>
              <w:t xml:space="preserve"> has submitted proposals to this end and will continue to engage with DE/EA on this. </w:t>
            </w:r>
          </w:p>
          <w:p w14:paraId="4D39EF31" w14:textId="77777777" w:rsidR="007C6425" w:rsidRPr="00F56950" w:rsidRDefault="007C6425" w:rsidP="00BB2DBD">
            <w:pPr>
              <w:rPr>
                <w:rFonts w:ascii="Arial" w:hAnsi="Arial" w:cs="Arial"/>
                <w:sz w:val="22"/>
                <w:szCs w:val="22"/>
              </w:rPr>
            </w:pPr>
          </w:p>
          <w:p w14:paraId="55ACA9DB" w14:textId="192227CF" w:rsidR="007C6425" w:rsidRPr="00F56950" w:rsidRDefault="007C6425" w:rsidP="00BB2DBD">
            <w:pPr>
              <w:rPr>
                <w:rFonts w:ascii="Arial" w:hAnsi="Arial" w:cs="Arial"/>
                <w:sz w:val="22"/>
                <w:szCs w:val="22"/>
              </w:rPr>
            </w:pPr>
            <w:r w:rsidRPr="00F56950">
              <w:rPr>
                <w:rFonts w:ascii="Arial" w:hAnsi="Arial" w:cs="Arial"/>
                <w:sz w:val="22"/>
                <w:szCs w:val="22"/>
              </w:rPr>
              <w:t xml:space="preserve">Increased engagement from IM sector in the Shared Education initiatives. </w:t>
            </w:r>
          </w:p>
          <w:p w14:paraId="27B6B745" w14:textId="77777777" w:rsidR="007C6425" w:rsidRPr="00F56950" w:rsidRDefault="007C6425" w:rsidP="007A361E">
            <w:pPr>
              <w:rPr>
                <w:rFonts w:ascii="Arial" w:hAnsi="Arial" w:cs="Arial"/>
                <w:color w:val="000000" w:themeColor="text1"/>
                <w:sz w:val="22"/>
                <w:szCs w:val="22"/>
              </w:rPr>
            </w:pPr>
          </w:p>
        </w:tc>
        <w:tc>
          <w:tcPr>
            <w:tcW w:w="2410" w:type="dxa"/>
          </w:tcPr>
          <w:p w14:paraId="27A1A876" w14:textId="0338DB37" w:rsidR="007C6425" w:rsidRPr="00F56950" w:rsidRDefault="007C6425" w:rsidP="00422437">
            <w:pPr>
              <w:rPr>
                <w:rFonts w:ascii="Arial" w:hAnsi="Arial" w:cs="Arial"/>
                <w:sz w:val="22"/>
                <w:szCs w:val="22"/>
              </w:rPr>
            </w:pPr>
            <w:r w:rsidRPr="00F56950">
              <w:rPr>
                <w:rFonts w:ascii="Arial" w:hAnsi="Arial" w:cs="Arial"/>
                <w:sz w:val="22"/>
                <w:szCs w:val="22"/>
              </w:rPr>
              <w:t>3, 7, 8</w:t>
            </w:r>
          </w:p>
        </w:tc>
      </w:tr>
      <w:tr w:rsidR="007C6425" w:rsidRPr="00F56950" w14:paraId="098031F9" w14:textId="77777777" w:rsidTr="007C6425">
        <w:tc>
          <w:tcPr>
            <w:tcW w:w="1217" w:type="dxa"/>
          </w:tcPr>
          <w:p w14:paraId="2F4F0C76" w14:textId="33EEF937" w:rsidR="007C6425" w:rsidRPr="00F56950" w:rsidRDefault="007C6425" w:rsidP="00B35DB5">
            <w:pPr>
              <w:rPr>
                <w:rFonts w:ascii="Arial" w:hAnsi="Arial" w:cs="Arial"/>
                <w:sz w:val="22"/>
                <w:szCs w:val="22"/>
              </w:rPr>
            </w:pPr>
            <w:r w:rsidRPr="00F56950">
              <w:rPr>
                <w:rFonts w:ascii="Arial" w:hAnsi="Arial" w:cs="Arial"/>
                <w:sz w:val="22"/>
                <w:szCs w:val="22"/>
              </w:rPr>
              <w:t>5.4</w:t>
            </w:r>
          </w:p>
        </w:tc>
        <w:tc>
          <w:tcPr>
            <w:tcW w:w="4879" w:type="dxa"/>
          </w:tcPr>
          <w:p w14:paraId="110749BF" w14:textId="77777777" w:rsidR="007C6425" w:rsidRPr="00F56950" w:rsidRDefault="007C6425" w:rsidP="00B35DB5">
            <w:pPr>
              <w:rPr>
                <w:rFonts w:ascii="Arial" w:hAnsi="Arial" w:cs="Arial"/>
                <w:sz w:val="22"/>
                <w:szCs w:val="22"/>
              </w:rPr>
            </w:pPr>
            <w:r w:rsidRPr="00F56950">
              <w:rPr>
                <w:rFonts w:ascii="Arial" w:hAnsi="Arial" w:cs="Arial"/>
                <w:sz w:val="22"/>
                <w:szCs w:val="22"/>
              </w:rPr>
              <w:t xml:space="preserve">Throughout 2021/22, work closely with the Department’s Investment and Infrastructure Directorate to address the accommodation needs of the IME sector.  </w:t>
            </w:r>
          </w:p>
          <w:p w14:paraId="069DD38D" w14:textId="77777777" w:rsidR="007C6425" w:rsidRPr="00F56950" w:rsidRDefault="007C6425" w:rsidP="00B35DB5">
            <w:pPr>
              <w:rPr>
                <w:rFonts w:ascii="Arial" w:eastAsia="Calibri" w:hAnsi="Arial" w:cs="Arial"/>
                <w:sz w:val="22"/>
                <w:szCs w:val="22"/>
              </w:rPr>
            </w:pPr>
          </w:p>
        </w:tc>
        <w:tc>
          <w:tcPr>
            <w:tcW w:w="4961" w:type="dxa"/>
          </w:tcPr>
          <w:p w14:paraId="5FA4E2BA" w14:textId="77777777" w:rsidR="007C6425" w:rsidRPr="00F56950" w:rsidRDefault="007C6425" w:rsidP="00B35DB5">
            <w:pPr>
              <w:rPr>
                <w:rFonts w:ascii="Arial" w:hAnsi="Arial" w:cs="Arial"/>
                <w:sz w:val="22"/>
                <w:szCs w:val="22"/>
              </w:rPr>
            </w:pPr>
            <w:r w:rsidRPr="00F56950">
              <w:rPr>
                <w:rFonts w:ascii="Arial" w:hAnsi="Arial" w:cs="Arial"/>
                <w:sz w:val="22"/>
                <w:szCs w:val="22"/>
              </w:rPr>
              <w:t>Attendance at bi-monthly meetings regarding Irish Medium schools.  Accommodation needs assessed and delivered in accordance with available budget.</w:t>
            </w:r>
          </w:p>
          <w:p w14:paraId="539AD834" w14:textId="77777777" w:rsidR="007C6425" w:rsidRPr="00F56950" w:rsidRDefault="007C6425" w:rsidP="00B35DB5">
            <w:pPr>
              <w:rPr>
                <w:rFonts w:ascii="Arial" w:hAnsi="Arial" w:cs="Arial"/>
                <w:sz w:val="22"/>
                <w:szCs w:val="22"/>
              </w:rPr>
            </w:pPr>
          </w:p>
          <w:p w14:paraId="6FC9830A" w14:textId="0B1E4F59" w:rsidR="007C6425" w:rsidRPr="00F56950" w:rsidRDefault="007C6425" w:rsidP="00B35DB5">
            <w:pPr>
              <w:rPr>
                <w:rFonts w:ascii="Arial" w:hAnsi="Arial" w:cs="Arial"/>
                <w:sz w:val="22"/>
                <w:szCs w:val="22"/>
              </w:rPr>
            </w:pPr>
            <w:r w:rsidRPr="00F56950">
              <w:rPr>
                <w:rFonts w:ascii="Arial" w:hAnsi="Arial" w:cs="Arial"/>
                <w:sz w:val="22"/>
                <w:szCs w:val="22"/>
              </w:rPr>
              <w:t xml:space="preserve">Deliver a comprehensive survey on current accommodation needs of IM Sector by April 2021 and work collaboratively with the Department’s Investment and Infrastructure </w:t>
            </w:r>
            <w:r w:rsidRPr="00F56950">
              <w:rPr>
                <w:rFonts w:ascii="Arial" w:hAnsi="Arial" w:cs="Arial"/>
                <w:sz w:val="22"/>
                <w:szCs w:val="22"/>
              </w:rPr>
              <w:lastRenderedPageBreak/>
              <w:t xml:space="preserve">Directorate and other relevant </w:t>
            </w:r>
            <w:r w:rsidR="00881BF0" w:rsidRPr="00F56950">
              <w:rPr>
                <w:rFonts w:ascii="Arial" w:hAnsi="Arial" w:cs="Arial"/>
                <w:sz w:val="22"/>
                <w:szCs w:val="22"/>
              </w:rPr>
              <w:t xml:space="preserve">bodies to address those needs. </w:t>
            </w:r>
          </w:p>
        </w:tc>
        <w:tc>
          <w:tcPr>
            <w:tcW w:w="2410" w:type="dxa"/>
          </w:tcPr>
          <w:p w14:paraId="20B50707" w14:textId="226A8852" w:rsidR="007C6425" w:rsidRPr="00F56950" w:rsidRDefault="007C6425" w:rsidP="00B35DB5">
            <w:pPr>
              <w:rPr>
                <w:rFonts w:ascii="Arial" w:hAnsi="Arial" w:cs="Arial"/>
                <w:sz w:val="22"/>
                <w:szCs w:val="22"/>
              </w:rPr>
            </w:pPr>
            <w:r w:rsidRPr="00F56950">
              <w:rPr>
                <w:rFonts w:ascii="Arial" w:hAnsi="Arial" w:cs="Arial"/>
                <w:sz w:val="22"/>
                <w:szCs w:val="22"/>
              </w:rPr>
              <w:lastRenderedPageBreak/>
              <w:t>1, 2, 3, 4</w:t>
            </w:r>
          </w:p>
        </w:tc>
      </w:tr>
    </w:tbl>
    <w:p w14:paraId="1FE7B495" w14:textId="70024562" w:rsidR="00881BF0" w:rsidRDefault="00881BF0" w:rsidP="005823B3">
      <w:pPr>
        <w:rPr>
          <w:sz w:val="22"/>
          <w:szCs w:val="22"/>
        </w:rPr>
      </w:pPr>
    </w:p>
    <w:p w14:paraId="39BF03D1" w14:textId="2AC22704" w:rsidR="00396158" w:rsidRPr="00347BA9" w:rsidRDefault="00881BF0" w:rsidP="00881BF0">
      <w:pPr>
        <w:spacing w:after="160" w:line="259" w:lineRule="auto"/>
        <w:rPr>
          <w:sz w:val="22"/>
          <w:szCs w:val="22"/>
        </w:rPr>
      </w:pPr>
      <w:r>
        <w:rPr>
          <w:sz w:val="22"/>
          <w:szCs w:val="22"/>
        </w:rPr>
        <w:br w:type="page"/>
      </w:r>
    </w:p>
    <w:tbl>
      <w:tblPr>
        <w:tblStyle w:val="TableGrid"/>
        <w:tblW w:w="13467" w:type="dxa"/>
        <w:tblInd w:w="-5" w:type="dxa"/>
        <w:tblLook w:val="04A0" w:firstRow="1" w:lastRow="0" w:firstColumn="1" w:lastColumn="0" w:noHBand="0" w:noVBand="1"/>
      </w:tblPr>
      <w:tblGrid>
        <w:gridCol w:w="1226"/>
        <w:gridCol w:w="4870"/>
        <w:gridCol w:w="4961"/>
        <w:gridCol w:w="2410"/>
      </w:tblGrid>
      <w:tr w:rsidR="00881BF0" w:rsidRPr="00347BA9" w14:paraId="0C54337C" w14:textId="783A5178" w:rsidTr="00881BF0">
        <w:trPr>
          <w:tblHeader/>
        </w:trPr>
        <w:tc>
          <w:tcPr>
            <w:tcW w:w="13467" w:type="dxa"/>
            <w:gridSpan w:val="4"/>
            <w:shd w:val="clear" w:color="auto" w:fill="EDEDED" w:themeFill="accent3" w:themeFillTint="33"/>
          </w:tcPr>
          <w:p w14:paraId="59D90C7B" w14:textId="1A2996E2" w:rsidR="00881BF0" w:rsidRPr="00347BA9" w:rsidRDefault="005823B3" w:rsidP="00AC1121">
            <w:pPr>
              <w:pStyle w:val="PlainText"/>
              <w:spacing w:after="160"/>
              <w:rPr>
                <w:rFonts w:ascii="Arial" w:hAnsi="Arial" w:cs="Arial"/>
                <w:b/>
                <w:szCs w:val="22"/>
              </w:rPr>
            </w:pPr>
            <w:r w:rsidRPr="00347BA9">
              <w:rPr>
                <w:szCs w:val="22"/>
              </w:rPr>
              <w:lastRenderedPageBreak/>
              <w:br w:type="page"/>
            </w:r>
            <w:r w:rsidR="00881BF0" w:rsidRPr="00347BA9">
              <w:rPr>
                <w:rFonts w:ascii="Arial" w:hAnsi="Arial" w:cs="Arial"/>
                <w:b/>
                <w:szCs w:val="22"/>
              </w:rPr>
              <w:t xml:space="preserve">Strategic Priority 6 – Tackle Disadvantage and Underachievement </w:t>
            </w:r>
          </w:p>
          <w:p w14:paraId="59ECDDE6" w14:textId="77777777" w:rsidR="00881BF0" w:rsidRPr="00347BA9" w:rsidRDefault="00881BF0" w:rsidP="00AC1121">
            <w:pPr>
              <w:tabs>
                <w:tab w:val="left" w:pos="11850"/>
              </w:tabs>
              <w:spacing w:after="160"/>
              <w:contextualSpacing/>
              <w:rPr>
                <w:rFonts w:ascii="Arial" w:hAnsi="Arial" w:cs="Arial"/>
                <w:sz w:val="22"/>
                <w:szCs w:val="22"/>
              </w:rPr>
            </w:pPr>
            <w:r w:rsidRPr="00347BA9">
              <w:rPr>
                <w:rFonts w:ascii="Arial" w:hAnsi="Arial" w:cs="Arial"/>
                <w:sz w:val="22"/>
                <w:szCs w:val="22"/>
              </w:rPr>
              <w:t>We improve developmental and learning outcomes for all children &amp; young people, with a particular focus on those who are underachieving, at risk of underachieving, or disadvantaged</w:t>
            </w:r>
          </w:p>
          <w:p w14:paraId="116289FC" w14:textId="76C0B501" w:rsidR="00881BF0" w:rsidRPr="00347BA9" w:rsidRDefault="00881BF0" w:rsidP="00AC1121">
            <w:pPr>
              <w:tabs>
                <w:tab w:val="left" w:pos="11850"/>
              </w:tabs>
              <w:spacing w:after="160"/>
              <w:contextualSpacing/>
              <w:rPr>
                <w:rFonts w:ascii="Arial" w:hAnsi="Arial" w:cs="Arial"/>
                <w:b/>
                <w:bCs/>
                <w:sz w:val="22"/>
                <w:szCs w:val="22"/>
              </w:rPr>
            </w:pPr>
          </w:p>
        </w:tc>
      </w:tr>
      <w:tr w:rsidR="00881BF0" w:rsidRPr="00347BA9" w14:paraId="4F0858C7" w14:textId="72507FC0" w:rsidTr="00881BF0">
        <w:trPr>
          <w:tblHeader/>
        </w:trPr>
        <w:tc>
          <w:tcPr>
            <w:tcW w:w="1226" w:type="dxa"/>
            <w:shd w:val="clear" w:color="auto" w:fill="EDEDED" w:themeFill="accent3" w:themeFillTint="33"/>
          </w:tcPr>
          <w:p w14:paraId="1547D299"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1</w:t>
            </w:r>
          </w:p>
          <w:p w14:paraId="7F66F40C"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NUMBER</w:t>
            </w:r>
          </w:p>
        </w:tc>
        <w:tc>
          <w:tcPr>
            <w:tcW w:w="4870" w:type="dxa"/>
            <w:shd w:val="clear" w:color="auto" w:fill="EDEDED" w:themeFill="accent3" w:themeFillTint="33"/>
          </w:tcPr>
          <w:p w14:paraId="2BAD609B"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2</w:t>
            </w:r>
          </w:p>
          <w:p w14:paraId="355FD1AE" w14:textId="77777777" w:rsidR="00881BF0" w:rsidRPr="00347BA9" w:rsidRDefault="00881BF0"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37FBE2F8"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3</w:t>
            </w:r>
          </w:p>
          <w:p w14:paraId="553F0701" w14:textId="77777777" w:rsidR="00881BF0" w:rsidRPr="00347BA9" w:rsidRDefault="00881BF0"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6DFC9311"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4</w:t>
            </w:r>
          </w:p>
          <w:p w14:paraId="3E90AB4C" w14:textId="040A9D47" w:rsidR="00881BF0" w:rsidRPr="00533023" w:rsidRDefault="00881BF0" w:rsidP="00533023">
            <w:pPr>
              <w:jc w:val="center"/>
              <w:rPr>
                <w:rFonts w:ascii="Arial" w:hAnsi="Arial" w:cs="Arial"/>
                <w:b/>
                <w:sz w:val="22"/>
                <w:szCs w:val="22"/>
              </w:rPr>
            </w:pPr>
            <w:r>
              <w:rPr>
                <w:rFonts w:ascii="Arial" w:hAnsi="Arial" w:cs="Arial"/>
                <w:b/>
                <w:sz w:val="22"/>
                <w:szCs w:val="22"/>
              </w:rPr>
              <w:t>LINKS TO WHICH CYP OUTCOME(S)</w:t>
            </w:r>
          </w:p>
        </w:tc>
      </w:tr>
      <w:tr w:rsidR="00881BF0" w:rsidRPr="00F56950" w14:paraId="4B87B7E8" w14:textId="1C92AA64" w:rsidTr="00881BF0">
        <w:tc>
          <w:tcPr>
            <w:tcW w:w="1226" w:type="dxa"/>
          </w:tcPr>
          <w:p w14:paraId="0E429FCA" w14:textId="5EEE1896" w:rsidR="00881BF0" w:rsidRPr="00F56950" w:rsidRDefault="00881BF0" w:rsidP="00422437">
            <w:pPr>
              <w:rPr>
                <w:rFonts w:ascii="Arial" w:hAnsi="Arial" w:cs="Arial"/>
                <w:sz w:val="22"/>
                <w:szCs w:val="22"/>
              </w:rPr>
            </w:pPr>
            <w:r w:rsidRPr="00F56950">
              <w:rPr>
                <w:rFonts w:ascii="Arial" w:hAnsi="Arial" w:cs="Arial"/>
                <w:sz w:val="22"/>
                <w:szCs w:val="22"/>
              </w:rPr>
              <w:t>6.1</w:t>
            </w:r>
          </w:p>
        </w:tc>
        <w:tc>
          <w:tcPr>
            <w:tcW w:w="4870" w:type="dxa"/>
          </w:tcPr>
          <w:p w14:paraId="2CF8C587" w14:textId="16477728" w:rsidR="00881BF0" w:rsidRPr="00F56950" w:rsidRDefault="00881BF0" w:rsidP="00422437">
            <w:pPr>
              <w:rPr>
                <w:rFonts w:ascii="Arial" w:hAnsi="Arial" w:cs="Arial"/>
                <w:sz w:val="22"/>
                <w:szCs w:val="22"/>
              </w:rPr>
            </w:pPr>
            <w:r w:rsidRPr="00F56950">
              <w:rPr>
                <w:rFonts w:ascii="Arial" w:eastAsia="Calibri" w:hAnsi="Arial" w:cs="Arial"/>
                <w:bCs/>
                <w:iCs/>
                <w:sz w:val="22"/>
                <w:szCs w:val="22"/>
              </w:rPr>
              <w:t>Throughout 2021/22, provide advice and support to Irish-medium schools, through working with the EA, CCMS, CCEA, DE, ETI, ALTRAM as appropriate, to raise standards in Irish-medium education at (</w:t>
            </w:r>
            <w:proofErr w:type="spellStart"/>
            <w:r w:rsidRPr="00F56950">
              <w:rPr>
                <w:rFonts w:ascii="Arial" w:eastAsia="Calibri" w:hAnsi="Arial" w:cs="Arial"/>
                <w:bCs/>
                <w:iCs/>
                <w:sz w:val="22"/>
                <w:szCs w:val="22"/>
              </w:rPr>
              <w:t>i</w:t>
            </w:r>
            <w:proofErr w:type="spellEnd"/>
            <w:r w:rsidRPr="00F56950">
              <w:rPr>
                <w:rFonts w:ascii="Arial" w:eastAsia="Calibri" w:hAnsi="Arial" w:cs="Arial"/>
                <w:bCs/>
                <w:iCs/>
                <w:sz w:val="22"/>
                <w:szCs w:val="22"/>
              </w:rPr>
              <w:t>) pre-school, (ii) primary and (iii) post-primary.</w:t>
            </w:r>
          </w:p>
          <w:p w14:paraId="5EBE87E9" w14:textId="77777777" w:rsidR="00881BF0" w:rsidRPr="00F56950" w:rsidRDefault="00881BF0" w:rsidP="00422437">
            <w:pPr>
              <w:rPr>
                <w:rFonts w:ascii="Arial" w:hAnsi="Arial" w:cs="Arial"/>
                <w:sz w:val="22"/>
                <w:szCs w:val="22"/>
              </w:rPr>
            </w:pPr>
          </w:p>
        </w:tc>
        <w:tc>
          <w:tcPr>
            <w:tcW w:w="4961" w:type="dxa"/>
          </w:tcPr>
          <w:p w14:paraId="3619BD7B" w14:textId="77777777" w:rsidR="00881BF0" w:rsidRPr="00F56950" w:rsidRDefault="00881BF0" w:rsidP="00E079C6">
            <w:pPr>
              <w:rPr>
                <w:rFonts w:ascii="Arial" w:hAnsi="Arial" w:cs="Arial"/>
                <w:sz w:val="22"/>
                <w:szCs w:val="22"/>
              </w:rPr>
            </w:pPr>
            <w:r w:rsidRPr="00F56950">
              <w:rPr>
                <w:rFonts w:ascii="Arial" w:hAnsi="Arial" w:cs="Arial"/>
                <w:sz w:val="22"/>
                <w:szCs w:val="22"/>
              </w:rPr>
              <w:t xml:space="preserve">Share best practice and other relevant information through IM Principals’ Forum/IMLC/ and other stakeholder groups established by </w:t>
            </w:r>
            <w:proofErr w:type="spellStart"/>
            <w:r w:rsidRPr="00F56950">
              <w:rPr>
                <w:rFonts w:ascii="Arial" w:hAnsi="Arial" w:cs="Arial"/>
                <w:sz w:val="22"/>
                <w:szCs w:val="22"/>
              </w:rPr>
              <w:t>CnaG</w:t>
            </w:r>
            <w:proofErr w:type="spellEnd"/>
            <w:r w:rsidRPr="00F56950">
              <w:rPr>
                <w:rFonts w:ascii="Arial" w:hAnsi="Arial" w:cs="Arial"/>
                <w:sz w:val="22"/>
                <w:szCs w:val="22"/>
              </w:rPr>
              <w:t xml:space="preserve"> as well as via the regular webinars and annual conference.</w:t>
            </w:r>
          </w:p>
          <w:p w14:paraId="1486E40A" w14:textId="77777777" w:rsidR="00881BF0" w:rsidRPr="00F56950" w:rsidRDefault="00881BF0" w:rsidP="00E079C6">
            <w:pPr>
              <w:rPr>
                <w:rFonts w:ascii="Arial" w:hAnsi="Arial" w:cs="Arial"/>
                <w:sz w:val="22"/>
                <w:szCs w:val="22"/>
              </w:rPr>
            </w:pPr>
            <w:r w:rsidRPr="00F56950">
              <w:rPr>
                <w:rFonts w:ascii="Arial" w:hAnsi="Arial" w:cs="Arial"/>
                <w:sz w:val="22"/>
                <w:szCs w:val="22"/>
              </w:rPr>
              <w:t xml:space="preserve">Continue to use </w:t>
            </w:r>
            <w:proofErr w:type="spellStart"/>
            <w:r w:rsidRPr="00F56950">
              <w:rPr>
                <w:rFonts w:ascii="Arial" w:hAnsi="Arial" w:cs="Arial"/>
                <w:sz w:val="22"/>
                <w:szCs w:val="22"/>
              </w:rPr>
              <w:t>CnaG</w:t>
            </w:r>
            <w:proofErr w:type="spellEnd"/>
            <w:r w:rsidRPr="00F56950">
              <w:rPr>
                <w:rFonts w:ascii="Arial" w:hAnsi="Arial" w:cs="Arial"/>
                <w:sz w:val="22"/>
                <w:szCs w:val="22"/>
              </w:rPr>
              <w:t xml:space="preserve"> Professional Associates to offer and share support, guidance and advice to IM Principals.</w:t>
            </w:r>
          </w:p>
          <w:p w14:paraId="15E721A3" w14:textId="77777777" w:rsidR="00881BF0" w:rsidRPr="00F56950" w:rsidRDefault="00881BF0" w:rsidP="00E079C6">
            <w:pPr>
              <w:rPr>
                <w:rFonts w:ascii="Arial" w:hAnsi="Arial" w:cs="Arial"/>
                <w:sz w:val="22"/>
                <w:szCs w:val="22"/>
              </w:rPr>
            </w:pPr>
          </w:p>
          <w:p w14:paraId="5F022110" w14:textId="77777777" w:rsidR="00881BF0" w:rsidRPr="00F56950" w:rsidRDefault="00881BF0" w:rsidP="00E079C6">
            <w:pPr>
              <w:rPr>
                <w:rFonts w:ascii="Arial" w:hAnsi="Arial" w:cs="Arial"/>
                <w:sz w:val="22"/>
                <w:szCs w:val="22"/>
              </w:rPr>
            </w:pPr>
            <w:r w:rsidRPr="00F56950">
              <w:rPr>
                <w:rFonts w:ascii="Arial" w:hAnsi="Arial" w:cs="Arial"/>
                <w:sz w:val="22"/>
                <w:szCs w:val="22"/>
              </w:rPr>
              <w:t xml:space="preserve">Strengthen links with other sectoral bodies, including IME orgs in the south and international bodies with a view to working towards an agreed best practice model of immersion education.  </w:t>
            </w:r>
          </w:p>
          <w:p w14:paraId="6FBB3B26" w14:textId="77777777" w:rsidR="00881BF0" w:rsidRPr="00F56950" w:rsidRDefault="00881BF0" w:rsidP="00E079C6">
            <w:pPr>
              <w:rPr>
                <w:rFonts w:ascii="Arial" w:hAnsi="Arial" w:cs="Arial"/>
                <w:sz w:val="22"/>
                <w:szCs w:val="22"/>
              </w:rPr>
            </w:pPr>
          </w:p>
          <w:p w14:paraId="4E70D481" w14:textId="6BCD8884" w:rsidR="00881BF0" w:rsidRPr="00F56950" w:rsidRDefault="00881BF0" w:rsidP="00E079C6">
            <w:pPr>
              <w:rPr>
                <w:rFonts w:ascii="Arial" w:eastAsia="Arial" w:hAnsi="Arial" w:cs="Arial"/>
                <w:sz w:val="22"/>
                <w:szCs w:val="22"/>
              </w:rPr>
            </w:pPr>
            <w:r w:rsidRPr="00F56950">
              <w:rPr>
                <w:rFonts w:ascii="Arial" w:eastAsia="Arial" w:hAnsi="Arial" w:cs="Arial"/>
                <w:sz w:val="22"/>
                <w:szCs w:val="22"/>
              </w:rPr>
              <w:t>It will be difficult to assess this action in an official capacity until the resumption of formal inspections by ETI. In the interim, positive feedback from principals and practitioners on advice and support given.</w:t>
            </w:r>
          </w:p>
        </w:tc>
        <w:tc>
          <w:tcPr>
            <w:tcW w:w="2410" w:type="dxa"/>
          </w:tcPr>
          <w:p w14:paraId="5995310D" w14:textId="120F44F7" w:rsidR="00881BF0" w:rsidRPr="00F56950" w:rsidRDefault="00881BF0" w:rsidP="00422437">
            <w:pPr>
              <w:rPr>
                <w:rFonts w:ascii="Arial" w:hAnsi="Arial" w:cs="Arial"/>
                <w:sz w:val="22"/>
                <w:szCs w:val="22"/>
              </w:rPr>
            </w:pPr>
            <w:r w:rsidRPr="00F56950">
              <w:rPr>
                <w:rFonts w:ascii="Arial" w:hAnsi="Arial" w:cs="Arial"/>
                <w:sz w:val="22"/>
                <w:szCs w:val="22"/>
              </w:rPr>
              <w:t>1, 3</w:t>
            </w:r>
          </w:p>
        </w:tc>
      </w:tr>
    </w:tbl>
    <w:p w14:paraId="278C1A48" w14:textId="77777777" w:rsidR="00396158" w:rsidRPr="00347BA9" w:rsidRDefault="00396158" w:rsidP="005823B3">
      <w:pPr>
        <w:rPr>
          <w:sz w:val="22"/>
          <w:szCs w:val="22"/>
        </w:rPr>
      </w:pPr>
    </w:p>
    <w:p w14:paraId="44D912B3" w14:textId="77777777" w:rsidR="005823B3" w:rsidRPr="00347BA9" w:rsidRDefault="005823B3" w:rsidP="00396158">
      <w:pPr>
        <w:spacing w:after="160" w:line="259" w:lineRule="auto"/>
        <w:rPr>
          <w:sz w:val="22"/>
          <w:szCs w:val="22"/>
        </w:rPr>
      </w:pPr>
      <w:r w:rsidRPr="00347BA9">
        <w:rPr>
          <w:sz w:val="22"/>
          <w:szCs w:val="22"/>
        </w:rPr>
        <w:br w:type="page"/>
      </w:r>
    </w:p>
    <w:tbl>
      <w:tblPr>
        <w:tblStyle w:val="TableGrid"/>
        <w:tblW w:w="13467" w:type="dxa"/>
        <w:tblInd w:w="-5" w:type="dxa"/>
        <w:tblLook w:val="04A0" w:firstRow="1" w:lastRow="0" w:firstColumn="1" w:lastColumn="0" w:noHBand="0" w:noVBand="1"/>
      </w:tblPr>
      <w:tblGrid>
        <w:gridCol w:w="1226"/>
        <w:gridCol w:w="4870"/>
        <w:gridCol w:w="4961"/>
        <w:gridCol w:w="2410"/>
      </w:tblGrid>
      <w:tr w:rsidR="00881BF0" w:rsidRPr="00347BA9" w14:paraId="563823BD" w14:textId="29DC30BD" w:rsidTr="00881BF0">
        <w:trPr>
          <w:tblHeader/>
        </w:trPr>
        <w:tc>
          <w:tcPr>
            <w:tcW w:w="13467" w:type="dxa"/>
            <w:gridSpan w:val="4"/>
            <w:shd w:val="clear" w:color="auto" w:fill="EDEDED" w:themeFill="accent3" w:themeFillTint="33"/>
          </w:tcPr>
          <w:p w14:paraId="0A1C13C3" w14:textId="77777777" w:rsidR="00881BF0" w:rsidRPr="00347BA9" w:rsidRDefault="00881BF0" w:rsidP="00AC1121">
            <w:pPr>
              <w:spacing w:after="160"/>
              <w:rPr>
                <w:rFonts w:ascii="Arial" w:hAnsi="Arial" w:cs="Arial"/>
                <w:b/>
                <w:bCs/>
                <w:sz w:val="22"/>
                <w:szCs w:val="22"/>
              </w:rPr>
            </w:pPr>
            <w:r w:rsidRPr="00347BA9">
              <w:rPr>
                <w:rFonts w:ascii="Arial" w:hAnsi="Arial" w:cs="Arial"/>
                <w:b/>
                <w:sz w:val="22"/>
                <w:szCs w:val="22"/>
              </w:rPr>
              <w:lastRenderedPageBreak/>
              <w:t>Strategic Priority 7 –</w:t>
            </w:r>
            <w:r w:rsidRPr="00347BA9">
              <w:rPr>
                <w:rFonts w:ascii="Arial" w:hAnsi="Arial" w:cs="Arial"/>
                <w:b/>
                <w:bCs/>
                <w:sz w:val="22"/>
                <w:szCs w:val="22"/>
              </w:rPr>
              <w:t xml:space="preserve"> Support and develop our education workforce</w:t>
            </w:r>
          </w:p>
          <w:p w14:paraId="0B36A78A" w14:textId="77777777" w:rsidR="00881BF0" w:rsidRPr="00347BA9" w:rsidRDefault="00881BF0" w:rsidP="00AC1121">
            <w:pPr>
              <w:tabs>
                <w:tab w:val="left" w:pos="11850"/>
              </w:tabs>
              <w:spacing w:after="160"/>
              <w:contextualSpacing/>
              <w:rPr>
                <w:rFonts w:ascii="Arial" w:hAnsi="Arial" w:cs="Arial"/>
                <w:bCs/>
                <w:sz w:val="22"/>
                <w:szCs w:val="22"/>
              </w:rPr>
            </w:pPr>
            <w:r w:rsidRPr="00347BA9">
              <w:rPr>
                <w:rFonts w:ascii="Arial" w:hAnsi="Arial" w:cs="Arial"/>
                <w:bCs/>
                <w:sz w:val="22"/>
                <w:szCs w:val="22"/>
              </w:rPr>
              <w:t>We develop and deploy teachers, other education professionals and support staff effectively, promoting high standards and leadership and improving health &amp; wellbeing</w:t>
            </w:r>
          </w:p>
          <w:p w14:paraId="504DDD85" w14:textId="722EDF3A" w:rsidR="00881BF0" w:rsidRPr="00347BA9" w:rsidRDefault="00881BF0" w:rsidP="00AC1121">
            <w:pPr>
              <w:tabs>
                <w:tab w:val="left" w:pos="11850"/>
              </w:tabs>
              <w:spacing w:after="160"/>
              <w:contextualSpacing/>
              <w:rPr>
                <w:rFonts w:ascii="Arial" w:hAnsi="Arial" w:cs="Arial"/>
                <w:b/>
                <w:bCs/>
                <w:sz w:val="22"/>
                <w:szCs w:val="22"/>
              </w:rPr>
            </w:pPr>
          </w:p>
        </w:tc>
      </w:tr>
      <w:tr w:rsidR="00881BF0" w:rsidRPr="00347BA9" w14:paraId="40AE1460" w14:textId="52A6CF67" w:rsidTr="00881BF0">
        <w:trPr>
          <w:tblHeader/>
        </w:trPr>
        <w:tc>
          <w:tcPr>
            <w:tcW w:w="1226" w:type="dxa"/>
            <w:shd w:val="clear" w:color="auto" w:fill="EDEDED" w:themeFill="accent3" w:themeFillTint="33"/>
          </w:tcPr>
          <w:p w14:paraId="42BFDD21"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1</w:t>
            </w:r>
          </w:p>
          <w:p w14:paraId="5593222A"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NUMBER</w:t>
            </w:r>
          </w:p>
        </w:tc>
        <w:tc>
          <w:tcPr>
            <w:tcW w:w="4870" w:type="dxa"/>
            <w:shd w:val="clear" w:color="auto" w:fill="EDEDED" w:themeFill="accent3" w:themeFillTint="33"/>
          </w:tcPr>
          <w:p w14:paraId="089283AC"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2</w:t>
            </w:r>
          </w:p>
          <w:p w14:paraId="77D20BDD" w14:textId="77777777" w:rsidR="00881BF0" w:rsidRPr="00347BA9" w:rsidRDefault="00881BF0"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501E07D5"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3</w:t>
            </w:r>
          </w:p>
          <w:p w14:paraId="2B1F5B9C" w14:textId="77777777" w:rsidR="00881BF0" w:rsidRPr="00347BA9" w:rsidRDefault="00881BF0"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6D0A325B"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4</w:t>
            </w:r>
          </w:p>
          <w:p w14:paraId="57ED2B97" w14:textId="0E4CCDA8" w:rsidR="00881BF0" w:rsidRPr="00533023" w:rsidRDefault="00881BF0" w:rsidP="00533023">
            <w:pPr>
              <w:jc w:val="center"/>
              <w:rPr>
                <w:rFonts w:ascii="Arial" w:hAnsi="Arial" w:cs="Arial"/>
                <w:b/>
                <w:sz w:val="22"/>
                <w:szCs w:val="22"/>
              </w:rPr>
            </w:pPr>
            <w:r>
              <w:rPr>
                <w:rFonts w:ascii="Arial" w:hAnsi="Arial" w:cs="Arial"/>
                <w:b/>
                <w:sz w:val="22"/>
                <w:szCs w:val="22"/>
              </w:rPr>
              <w:t>LINKS TO WHICH CYP OUTCOME(S)</w:t>
            </w:r>
          </w:p>
        </w:tc>
      </w:tr>
      <w:tr w:rsidR="00881BF0" w:rsidRPr="00F56950" w14:paraId="07058012" w14:textId="27E154E7" w:rsidTr="00881BF0">
        <w:tc>
          <w:tcPr>
            <w:tcW w:w="1226" w:type="dxa"/>
          </w:tcPr>
          <w:p w14:paraId="71507C84" w14:textId="35CF2D69" w:rsidR="00881BF0" w:rsidRPr="00F56950" w:rsidRDefault="00881BF0" w:rsidP="00422437">
            <w:pPr>
              <w:rPr>
                <w:rFonts w:ascii="Arial" w:hAnsi="Arial" w:cs="Arial"/>
                <w:sz w:val="22"/>
                <w:szCs w:val="22"/>
              </w:rPr>
            </w:pPr>
            <w:r w:rsidRPr="00F56950">
              <w:rPr>
                <w:rFonts w:ascii="Arial" w:hAnsi="Arial" w:cs="Arial"/>
                <w:sz w:val="22"/>
                <w:szCs w:val="22"/>
              </w:rPr>
              <w:t>7.1</w:t>
            </w:r>
          </w:p>
        </w:tc>
        <w:tc>
          <w:tcPr>
            <w:tcW w:w="4870" w:type="dxa"/>
          </w:tcPr>
          <w:p w14:paraId="0F470B4D" w14:textId="3519FFD8" w:rsidR="00881BF0" w:rsidRPr="00F56950" w:rsidRDefault="00881BF0" w:rsidP="00422437">
            <w:pPr>
              <w:rPr>
                <w:rFonts w:ascii="Arial" w:hAnsi="Arial" w:cs="Arial"/>
                <w:b/>
                <w:sz w:val="22"/>
                <w:szCs w:val="22"/>
              </w:rPr>
            </w:pPr>
            <w:r w:rsidRPr="00F56950">
              <w:rPr>
                <w:rFonts w:ascii="Arial" w:hAnsi="Arial" w:cs="Arial"/>
                <w:b/>
                <w:sz w:val="22"/>
                <w:szCs w:val="22"/>
              </w:rPr>
              <w:t>Staff Absence</w:t>
            </w:r>
          </w:p>
          <w:p w14:paraId="39328DD5" w14:textId="2BB0AB16" w:rsidR="00881BF0" w:rsidRPr="00F56950" w:rsidRDefault="00881BF0" w:rsidP="00422437">
            <w:pPr>
              <w:rPr>
                <w:rFonts w:ascii="Arial" w:hAnsi="Arial" w:cs="Arial"/>
                <w:sz w:val="22"/>
                <w:szCs w:val="22"/>
              </w:rPr>
            </w:pPr>
            <w:r w:rsidRPr="00F56950">
              <w:rPr>
                <w:rFonts w:ascii="Arial" w:hAnsi="Arial" w:cs="Arial"/>
                <w:sz w:val="22"/>
                <w:szCs w:val="22"/>
              </w:rPr>
              <w:t>Throughout 2021/22, to work with DE to implement the Managing Attendance Strategy for the Education Sector and reduce absence levels.</w:t>
            </w:r>
          </w:p>
        </w:tc>
        <w:tc>
          <w:tcPr>
            <w:tcW w:w="4961" w:type="dxa"/>
          </w:tcPr>
          <w:p w14:paraId="02681C13" w14:textId="4C95C838" w:rsidR="00881BF0" w:rsidRPr="00F56950" w:rsidRDefault="00881BF0" w:rsidP="00CA0459">
            <w:pPr>
              <w:rPr>
                <w:rFonts w:ascii="Arial" w:hAnsi="Arial" w:cs="Arial"/>
                <w:sz w:val="22"/>
                <w:szCs w:val="22"/>
              </w:rPr>
            </w:pPr>
            <w:r w:rsidRPr="00F56950">
              <w:rPr>
                <w:rFonts w:ascii="Arial" w:hAnsi="Arial" w:cs="Arial"/>
                <w:sz w:val="22"/>
                <w:szCs w:val="22"/>
              </w:rPr>
              <w:t>Achieve an absence target of 6.0% of available working days</w:t>
            </w:r>
            <w:r w:rsidRPr="00F56950">
              <w:rPr>
                <w:rFonts w:ascii="Arial" w:hAnsi="Arial" w:cs="Arial"/>
                <w:i/>
                <w:sz w:val="22"/>
                <w:szCs w:val="22"/>
              </w:rPr>
              <w:t xml:space="preserve"> </w:t>
            </w:r>
            <w:r w:rsidRPr="00F56950">
              <w:rPr>
                <w:rFonts w:ascii="Arial" w:hAnsi="Arial" w:cs="Arial"/>
                <w:sz w:val="22"/>
                <w:szCs w:val="22"/>
              </w:rPr>
              <w:t xml:space="preserve">in 2021/22 for </w:t>
            </w:r>
            <w:proofErr w:type="spellStart"/>
            <w:r w:rsidRPr="00F56950">
              <w:rPr>
                <w:rFonts w:ascii="Arial" w:hAnsi="Arial" w:cs="Arial"/>
                <w:sz w:val="22"/>
                <w:szCs w:val="22"/>
              </w:rPr>
              <w:t>CnaG</w:t>
            </w:r>
            <w:proofErr w:type="spellEnd"/>
            <w:r w:rsidRPr="00F56950">
              <w:rPr>
                <w:rFonts w:ascii="Arial" w:hAnsi="Arial" w:cs="Arial"/>
                <w:sz w:val="22"/>
                <w:szCs w:val="22"/>
              </w:rPr>
              <w:t xml:space="preserve"> staff.</w:t>
            </w:r>
          </w:p>
          <w:p w14:paraId="6F09BB73" w14:textId="77777777" w:rsidR="00881BF0" w:rsidRPr="00F56950" w:rsidRDefault="00881BF0" w:rsidP="00CA0459">
            <w:pPr>
              <w:rPr>
                <w:rFonts w:ascii="Arial" w:hAnsi="Arial" w:cs="Arial"/>
                <w:sz w:val="22"/>
                <w:szCs w:val="22"/>
              </w:rPr>
            </w:pPr>
          </w:p>
          <w:p w14:paraId="6377EB8F" w14:textId="149E9CAF" w:rsidR="00881BF0" w:rsidRPr="00F56950" w:rsidRDefault="00881BF0" w:rsidP="00AC1121">
            <w:pPr>
              <w:rPr>
                <w:rFonts w:ascii="Arial" w:hAnsi="Arial" w:cs="Arial"/>
                <w:iCs/>
                <w:sz w:val="22"/>
                <w:szCs w:val="22"/>
              </w:rPr>
            </w:pPr>
          </w:p>
        </w:tc>
        <w:tc>
          <w:tcPr>
            <w:tcW w:w="2410" w:type="dxa"/>
          </w:tcPr>
          <w:p w14:paraId="0A94BC39" w14:textId="5CA35414"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38B60264" w14:textId="5CF89F0C" w:rsidTr="00881BF0">
        <w:tc>
          <w:tcPr>
            <w:tcW w:w="1226" w:type="dxa"/>
          </w:tcPr>
          <w:p w14:paraId="790EF034" w14:textId="4D2CAEC4" w:rsidR="00881BF0" w:rsidRPr="00F56950" w:rsidRDefault="00881BF0" w:rsidP="00422437">
            <w:pPr>
              <w:rPr>
                <w:rFonts w:ascii="Arial" w:hAnsi="Arial" w:cs="Arial"/>
                <w:sz w:val="22"/>
                <w:szCs w:val="22"/>
              </w:rPr>
            </w:pPr>
            <w:r w:rsidRPr="00F56950">
              <w:rPr>
                <w:rFonts w:ascii="Arial" w:hAnsi="Arial" w:cs="Arial"/>
                <w:sz w:val="22"/>
                <w:szCs w:val="22"/>
              </w:rPr>
              <w:t>7.2</w:t>
            </w:r>
          </w:p>
        </w:tc>
        <w:tc>
          <w:tcPr>
            <w:tcW w:w="4870" w:type="dxa"/>
          </w:tcPr>
          <w:p w14:paraId="4D21E789" w14:textId="0DCBC5A4" w:rsidR="00881BF0" w:rsidRPr="00F56950" w:rsidRDefault="00881BF0" w:rsidP="00422437">
            <w:pPr>
              <w:rPr>
                <w:rFonts w:ascii="Arial" w:hAnsi="Arial" w:cs="Arial"/>
                <w:sz w:val="22"/>
                <w:szCs w:val="22"/>
              </w:rPr>
            </w:pPr>
            <w:r w:rsidRPr="00F56950">
              <w:rPr>
                <w:rFonts w:ascii="Arial" w:eastAsia="Calibri" w:hAnsi="Arial" w:cs="Arial"/>
                <w:sz w:val="22"/>
                <w:szCs w:val="22"/>
              </w:rPr>
              <w:t>During 2021/22, advocate for adequate numbers of teachers for IME to meet increasing demand.</w:t>
            </w:r>
          </w:p>
          <w:p w14:paraId="28BC5B4C" w14:textId="77777777" w:rsidR="00881BF0" w:rsidRPr="00F56950" w:rsidRDefault="00881BF0" w:rsidP="00422437">
            <w:pPr>
              <w:rPr>
                <w:rFonts w:ascii="Arial" w:hAnsi="Arial" w:cs="Arial"/>
                <w:sz w:val="22"/>
                <w:szCs w:val="22"/>
              </w:rPr>
            </w:pPr>
          </w:p>
        </w:tc>
        <w:tc>
          <w:tcPr>
            <w:tcW w:w="4961" w:type="dxa"/>
          </w:tcPr>
          <w:p w14:paraId="79878C01" w14:textId="78DDD6D7" w:rsidR="00881BF0" w:rsidRPr="00F56950" w:rsidRDefault="00881BF0" w:rsidP="00465283">
            <w:pPr>
              <w:rPr>
                <w:rFonts w:ascii="Arial" w:eastAsia="Calibri" w:hAnsi="Arial" w:cs="Arial"/>
                <w:sz w:val="22"/>
                <w:szCs w:val="22"/>
              </w:rPr>
            </w:pPr>
            <w:r w:rsidRPr="00F56950">
              <w:rPr>
                <w:rFonts w:ascii="Arial" w:eastAsia="Calibri" w:hAnsi="Arial" w:cs="Arial"/>
                <w:sz w:val="22"/>
                <w:szCs w:val="22"/>
              </w:rPr>
              <w:t xml:space="preserve">- Advocate for a review of the current teacher training model for the IM sector to better meet the needs of an emerging sector and the creation of a subsequent Action Plan (including an agreed timescale) to address these needs. </w:t>
            </w:r>
          </w:p>
          <w:p w14:paraId="6012F560" w14:textId="49238606" w:rsidR="00881BF0" w:rsidRPr="00F56950" w:rsidRDefault="00881BF0" w:rsidP="00465283">
            <w:pPr>
              <w:rPr>
                <w:rFonts w:ascii="Arial" w:eastAsia="Calibri" w:hAnsi="Arial" w:cs="Arial"/>
                <w:sz w:val="22"/>
                <w:szCs w:val="22"/>
              </w:rPr>
            </w:pPr>
            <w:r w:rsidRPr="00F56950">
              <w:rPr>
                <w:rFonts w:ascii="Arial" w:eastAsia="Calibri" w:hAnsi="Arial" w:cs="Arial"/>
                <w:sz w:val="22"/>
                <w:szCs w:val="22"/>
              </w:rPr>
              <w:t>- Advocate for the agreement and implementation of a pilot, cost neutral scheme for the IM sector by September 2021 with DE/DfE, Initial Teacher Education (ITE) colleges, and other key partners.</w:t>
            </w:r>
          </w:p>
          <w:p w14:paraId="5D0734FF" w14:textId="0474AF51" w:rsidR="00881BF0" w:rsidRPr="00F56950" w:rsidRDefault="00881BF0" w:rsidP="00465283">
            <w:pPr>
              <w:rPr>
                <w:rFonts w:ascii="Arial" w:hAnsi="Arial" w:cs="Arial"/>
                <w:sz w:val="22"/>
                <w:szCs w:val="22"/>
              </w:rPr>
            </w:pPr>
            <w:r w:rsidRPr="00F56950">
              <w:rPr>
                <w:rFonts w:ascii="Arial" w:eastAsia="Calibri" w:hAnsi="Arial" w:cs="Arial"/>
                <w:sz w:val="22"/>
                <w:szCs w:val="22"/>
              </w:rPr>
              <w:t>- Advocate for the exploration of additional pathways to alleviate current pressures in the form of conversion courses and bespoke TPL opportunities in language, other specialist subjects for teachers within and wishing to work in the IM sector.</w:t>
            </w:r>
          </w:p>
        </w:tc>
        <w:tc>
          <w:tcPr>
            <w:tcW w:w="2410" w:type="dxa"/>
          </w:tcPr>
          <w:p w14:paraId="7888F1ED" w14:textId="6B92C0B7"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3DD233CA" w14:textId="48E4E3BC" w:rsidTr="00881BF0">
        <w:tc>
          <w:tcPr>
            <w:tcW w:w="1226" w:type="dxa"/>
          </w:tcPr>
          <w:p w14:paraId="39868262" w14:textId="5E826282" w:rsidR="00881BF0" w:rsidRPr="00F56950" w:rsidRDefault="00881BF0" w:rsidP="00422437">
            <w:pPr>
              <w:rPr>
                <w:rFonts w:ascii="Arial" w:hAnsi="Arial" w:cs="Arial"/>
                <w:sz w:val="22"/>
                <w:szCs w:val="22"/>
              </w:rPr>
            </w:pPr>
            <w:r w:rsidRPr="00F56950">
              <w:rPr>
                <w:rFonts w:ascii="Arial" w:hAnsi="Arial" w:cs="Arial"/>
                <w:sz w:val="22"/>
                <w:szCs w:val="22"/>
              </w:rPr>
              <w:t>7.3</w:t>
            </w:r>
          </w:p>
        </w:tc>
        <w:tc>
          <w:tcPr>
            <w:tcW w:w="4870" w:type="dxa"/>
          </w:tcPr>
          <w:p w14:paraId="7844AB16" w14:textId="58D450E4" w:rsidR="00881BF0" w:rsidRPr="00F56950" w:rsidRDefault="00881BF0" w:rsidP="00422437">
            <w:pPr>
              <w:rPr>
                <w:rFonts w:ascii="Arial" w:hAnsi="Arial" w:cs="Arial"/>
                <w:sz w:val="22"/>
                <w:szCs w:val="22"/>
              </w:rPr>
            </w:pPr>
            <w:r w:rsidRPr="00F56950">
              <w:rPr>
                <w:rFonts w:ascii="Arial" w:hAnsi="Arial" w:cs="Arial"/>
                <w:sz w:val="22"/>
                <w:szCs w:val="22"/>
              </w:rPr>
              <w:t>During 2021/22, to provide advice and guidance to Irish-medium principals on an ad hoc basis throughout the school year.</w:t>
            </w:r>
          </w:p>
          <w:p w14:paraId="7D6461C0" w14:textId="77777777" w:rsidR="00881BF0" w:rsidRPr="00F56950" w:rsidRDefault="00881BF0" w:rsidP="00422437">
            <w:pPr>
              <w:rPr>
                <w:rFonts w:ascii="Arial" w:hAnsi="Arial" w:cs="Arial"/>
                <w:sz w:val="22"/>
                <w:szCs w:val="22"/>
              </w:rPr>
            </w:pPr>
          </w:p>
        </w:tc>
        <w:tc>
          <w:tcPr>
            <w:tcW w:w="4961" w:type="dxa"/>
          </w:tcPr>
          <w:p w14:paraId="0F06FF36" w14:textId="756E5DFD" w:rsidR="00881BF0" w:rsidRPr="00F56950" w:rsidRDefault="00881BF0" w:rsidP="00C80D69">
            <w:pPr>
              <w:rPr>
                <w:rFonts w:ascii="Arial" w:eastAsia="Calibri" w:hAnsi="Arial" w:cs="Arial"/>
                <w:color w:val="000000" w:themeColor="text1"/>
                <w:sz w:val="22"/>
                <w:szCs w:val="22"/>
              </w:rPr>
            </w:pPr>
            <w:r w:rsidRPr="00F56950">
              <w:rPr>
                <w:rFonts w:ascii="Arial" w:eastAsia="Calibri" w:hAnsi="Arial" w:cs="Arial"/>
                <w:color w:val="000000" w:themeColor="text1"/>
                <w:sz w:val="22"/>
                <w:szCs w:val="22"/>
              </w:rPr>
              <w:t xml:space="preserve">Provision of relevant and pertinent advice to IM Principals to assist in school development plans, via termly meetings of the IM Principals’ Forum, </w:t>
            </w:r>
            <w:proofErr w:type="spellStart"/>
            <w:r w:rsidRPr="00F56950">
              <w:rPr>
                <w:rFonts w:ascii="Arial" w:eastAsia="Calibri" w:hAnsi="Arial" w:cs="Arial"/>
                <w:color w:val="000000" w:themeColor="text1"/>
                <w:sz w:val="22"/>
                <w:szCs w:val="22"/>
              </w:rPr>
              <w:t>CnaG</w:t>
            </w:r>
            <w:proofErr w:type="spellEnd"/>
            <w:r w:rsidRPr="00F56950">
              <w:rPr>
                <w:rFonts w:ascii="Arial" w:eastAsia="Calibri" w:hAnsi="Arial" w:cs="Arial"/>
                <w:color w:val="000000" w:themeColor="text1"/>
                <w:sz w:val="22"/>
                <w:szCs w:val="22"/>
              </w:rPr>
              <w:t xml:space="preserve"> website, social media and monthly bulletin and through the use of Professional Associates </w:t>
            </w:r>
            <w:r w:rsidRPr="00F56950">
              <w:rPr>
                <w:rFonts w:ascii="Arial" w:eastAsia="Calibri" w:hAnsi="Arial" w:cs="Arial"/>
                <w:color w:val="000000" w:themeColor="text1"/>
                <w:sz w:val="22"/>
                <w:szCs w:val="22"/>
              </w:rPr>
              <w:lastRenderedPageBreak/>
              <w:t>offering a Mentoring/Support Scheme to all IM Principals.</w:t>
            </w:r>
          </w:p>
        </w:tc>
        <w:tc>
          <w:tcPr>
            <w:tcW w:w="2410" w:type="dxa"/>
          </w:tcPr>
          <w:p w14:paraId="1A7962DB" w14:textId="3CE9ACB0" w:rsidR="00881BF0" w:rsidRPr="00F56950" w:rsidRDefault="00881BF0" w:rsidP="00422437">
            <w:pPr>
              <w:rPr>
                <w:rFonts w:ascii="Arial" w:hAnsi="Arial" w:cs="Arial"/>
                <w:sz w:val="22"/>
                <w:szCs w:val="22"/>
              </w:rPr>
            </w:pPr>
            <w:r w:rsidRPr="00F56950">
              <w:rPr>
                <w:rFonts w:ascii="Arial" w:hAnsi="Arial" w:cs="Arial"/>
                <w:sz w:val="22"/>
                <w:szCs w:val="22"/>
              </w:rPr>
              <w:lastRenderedPageBreak/>
              <w:t>3</w:t>
            </w:r>
          </w:p>
        </w:tc>
      </w:tr>
      <w:tr w:rsidR="00881BF0" w:rsidRPr="00F56950" w14:paraId="03AD75E6" w14:textId="249D7437" w:rsidTr="00881BF0">
        <w:tc>
          <w:tcPr>
            <w:tcW w:w="1226" w:type="dxa"/>
          </w:tcPr>
          <w:p w14:paraId="73BA7404" w14:textId="740FD529" w:rsidR="00881BF0" w:rsidRPr="00F56950" w:rsidRDefault="00881BF0" w:rsidP="00422437">
            <w:pPr>
              <w:rPr>
                <w:rFonts w:ascii="Arial" w:hAnsi="Arial" w:cs="Arial"/>
                <w:sz w:val="22"/>
                <w:szCs w:val="22"/>
              </w:rPr>
            </w:pPr>
            <w:r w:rsidRPr="00F56950">
              <w:rPr>
                <w:rFonts w:ascii="Arial" w:hAnsi="Arial" w:cs="Arial"/>
                <w:sz w:val="22"/>
                <w:szCs w:val="22"/>
              </w:rPr>
              <w:t>7.4</w:t>
            </w:r>
          </w:p>
        </w:tc>
        <w:tc>
          <w:tcPr>
            <w:tcW w:w="4870" w:type="dxa"/>
          </w:tcPr>
          <w:p w14:paraId="5301BE7B" w14:textId="27A3671C" w:rsidR="00881BF0" w:rsidRPr="00F56950" w:rsidRDefault="00881BF0" w:rsidP="00422437">
            <w:pPr>
              <w:rPr>
                <w:rFonts w:ascii="Arial" w:hAnsi="Arial" w:cs="Arial"/>
                <w:sz w:val="22"/>
                <w:szCs w:val="22"/>
              </w:rPr>
            </w:pPr>
            <w:r w:rsidRPr="00F56950">
              <w:rPr>
                <w:rFonts w:ascii="Arial" w:hAnsi="Arial" w:cs="Arial"/>
                <w:sz w:val="22"/>
                <w:szCs w:val="22"/>
              </w:rPr>
              <w:t>During 2021/22, advise NISTR on the suitability of their criteria for ability to teach in an Irish-medium school.</w:t>
            </w:r>
          </w:p>
        </w:tc>
        <w:tc>
          <w:tcPr>
            <w:tcW w:w="4961" w:type="dxa"/>
          </w:tcPr>
          <w:p w14:paraId="3E1C83FA" w14:textId="6AA77948" w:rsidR="00881BF0" w:rsidRPr="00F56950" w:rsidRDefault="00881BF0" w:rsidP="00422437">
            <w:pPr>
              <w:rPr>
                <w:rFonts w:ascii="Arial" w:eastAsia="Calibri" w:hAnsi="Arial" w:cs="Arial"/>
                <w:color w:val="000000"/>
                <w:sz w:val="22"/>
                <w:szCs w:val="22"/>
              </w:rPr>
            </w:pPr>
            <w:r w:rsidRPr="00F56950">
              <w:rPr>
                <w:rFonts w:ascii="Arial" w:eastAsia="Calibri" w:hAnsi="Arial" w:cs="Arial"/>
                <w:color w:val="000000" w:themeColor="text1"/>
                <w:sz w:val="22"/>
                <w:szCs w:val="22"/>
              </w:rPr>
              <w:t xml:space="preserve">Ease of access to suitably qualified, IM substitute teachers to alleviate the burden on principals trying to identify substitute teachers in a sector grappling with teacher shortage. </w:t>
            </w:r>
          </w:p>
          <w:p w14:paraId="03447D1E" w14:textId="77777777" w:rsidR="00881BF0" w:rsidRPr="00F56950" w:rsidRDefault="00881BF0" w:rsidP="00422437">
            <w:pPr>
              <w:rPr>
                <w:rFonts w:ascii="Arial" w:eastAsia="Calibri" w:hAnsi="Arial" w:cs="Arial"/>
                <w:color w:val="000000"/>
                <w:sz w:val="22"/>
                <w:szCs w:val="22"/>
              </w:rPr>
            </w:pPr>
          </w:p>
          <w:p w14:paraId="04F5466F" w14:textId="1A33BAFF" w:rsidR="00881BF0" w:rsidRPr="00F56950" w:rsidRDefault="00881BF0" w:rsidP="00422437">
            <w:pPr>
              <w:rPr>
                <w:rFonts w:ascii="Arial" w:eastAsia="Calibri" w:hAnsi="Arial" w:cs="Arial"/>
                <w:color w:val="000000"/>
                <w:sz w:val="22"/>
                <w:szCs w:val="22"/>
              </w:rPr>
            </w:pPr>
            <w:r w:rsidRPr="00F56950">
              <w:rPr>
                <w:rFonts w:ascii="Arial" w:eastAsia="Calibri" w:hAnsi="Arial" w:cs="Arial"/>
                <w:color w:val="000000" w:themeColor="text1"/>
                <w:sz w:val="22"/>
                <w:szCs w:val="22"/>
              </w:rPr>
              <w:t xml:space="preserve">To encourage more teachers to stay within jurisdiction and to continue working within IM sector, through sharing training and employment opportunities via </w:t>
            </w:r>
            <w:proofErr w:type="spellStart"/>
            <w:r w:rsidRPr="00F56950">
              <w:rPr>
                <w:rFonts w:ascii="Arial" w:eastAsia="Calibri" w:hAnsi="Arial" w:cs="Arial"/>
                <w:color w:val="000000" w:themeColor="text1"/>
                <w:sz w:val="22"/>
                <w:szCs w:val="22"/>
              </w:rPr>
              <w:t>CnaG</w:t>
            </w:r>
            <w:proofErr w:type="spellEnd"/>
            <w:r w:rsidRPr="00F56950">
              <w:rPr>
                <w:rFonts w:ascii="Arial" w:eastAsia="Calibri" w:hAnsi="Arial" w:cs="Arial"/>
                <w:color w:val="000000" w:themeColor="text1"/>
                <w:sz w:val="22"/>
                <w:szCs w:val="22"/>
              </w:rPr>
              <w:t xml:space="preserve"> social media, Monthly Bulletin etc.</w:t>
            </w:r>
          </w:p>
        </w:tc>
        <w:tc>
          <w:tcPr>
            <w:tcW w:w="2410" w:type="dxa"/>
          </w:tcPr>
          <w:p w14:paraId="509BCA51" w14:textId="4C4F1EBC"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67B04AE8" w14:textId="1BBD8D66" w:rsidTr="00881BF0">
        <w:tc>
          <w:tcPr>
            <w:tcW w:w="1226" w:type="dxa"/>
          </w:tcPr>
          <w:p w14:paraId="4419AA1E" w14:textId="394BB04F" w:rsidR="00881BF0" w:rsidRPr="00F56950" w:rsidRDefault="00881BF0" w:rsidP="00422437">
            <w:pPr>
              <w:rPr>
                <w:rFonts w:ascii="Arial" w:hAnsi="Arial" w:cs="Arial"/>
                <w:sz w:val="22"/>
                <w:szCs w:val="22"/>
              </w:rPr>
            </w:pPr>
            <w:r w:rsidRPr="00F56950">
              <w:rPr>
                <w:rFonts w:ascii="Arial" w:hAnsi="Arial" w:cs="Arial"/>
                <w:sz w:val="22"/>
                <w:szCs w:val="22"/>
              </w:rPr>
              <w:t>7.5</w:t>
            </w:r>
          </w:p>
        </w:tc>
        <w:tc>
          <w:tcPr>
            <w:tcW w:w="4870" w:type="dxa"/>
          </w:tcPr>
          <w:p w14:paraId="624705F7" w14:textId="42B758AA" w:rsidR="00881BF0" w:rsidRPr="00F56950" w:rsidRDefault="00881BF0" w:rsidP="6A9A9214">
            <w:pPr>
              <w:rPr>
                <w:rFonts w:ascii="Arial" w:eastAsia="Calibri" w:hAnsi="Arial" w:cs="Arial"/>
                <w:color w:val="000000" w:themeColor="text1"/>
                <w:sz w:val="22"/>
                <w:szCs w:val="22"/>
              </w:rPr>
            </w:pPr>
            <w:r w:rsidRPr="00F56950">
              <w:rPr>
                <w:rFonts w:ascii="Arial" w:hAnsi="Arial" w:cs="Arial"/>
                <w:sz w:val="22"/>
                <w:szCs w:val="22"/>
              </w:rPr>
              <w:t>During 2021/22, support the development of regional Irish-medium Learning Communities and a Leaders’ Group, in conjunction with EA, as recommended in the Report of the Irish-medium School Leaders’ Working Group.</w:t>
            </w:r>
          </w:p>
          <w:p w14:paraId="27A023A8" w14:textId="3E24B509" w:rsidR="00881BF0" w:rsidRPr="00F56950" w:rsidRDefault="00881BF0" w:rsidP="6A9A9214">
            <w:pPr>
              <w:rPr>
                <w:rFonts w:ascii="Arial" w:eastAsia="Calibri" w:hAnsi="Arial" w:cs="Arial"/>
                <w:color w:val="000000" w:themeColor="text1"/>
                <w:sz w:val="22"/>
                <w:szCs w:val="22"/>
              </w:rPr>
            </w:pPr>
            <w:r w:rsidRPr="00F56950">
              <w:rPr>
                <w:rFonts w:ascii="Arial" w:hAnsi="Arial" w:cs="Arial"/>
                <w:sz w:val="22"/>
                <w:szCs w:val="22"/>
              </w:rPr>
              <w:t>C</w:t>
            </w:r>
            <w:r w:rsidRPr="00F56950">
              <w:rPr>
                <w:rFonts w:ascii="Arial" w:eastAsia="Calibri" w:hAnsi="Arial" w:cs="Arial"/>
                <w:color w:val="000000" w:themeColor="text1"/>
                <w:sz w:val="22"/>
                <w:szCs w:val="22"/>
              </w:rPr>
              <w:t>ontinue to advocate for resources to enable the IMLC to employ a Coordinator to coordinate and facilitate their three year Strategic Action Plan.</w:t>
            </w:r>
          </w:p>
          <w:p w14:paraId="4584A6F1" w14:textId="77777777" w:rsidR="00881BF0" w:rsidRPr="00F56950" w:rsidRDefault="00881BF0" w:rsidP="00422437">
            <w:pPr>
              <w:rPr>
                <w:rFonts w:ascii="Arial" w:hAnsi="Arial" w:cs="Arial"/>
                <w:sz w:val="22"/>
                <w:szCs w:val="22"/>
              </w:rPr>
            </w:pPr>
          </w:p>
        </w:tc>
        <w:tc>
          <w:tcPr>
            <w:tcW w:w="4961" w:type="dxa"/>
          </w:tcPr>
          <w:p w14:paraId="587CE5AA" w14:textId="270029C9" w:rsidR="00881BF0" w:rsidRPr="00F56950" w:rsidRDefault="00881BF0" w:rsidP="6A9A9214">
            <w:pPr>
              <w:rPr>
                <w:rFonts w:ascii="Arial" w:hAnsi="Arial" w:cs="Arial"/>
                <w:sz w:val="22"/>
                <w:szCs w:val="22"/>
              </w:rPr>
            </w:pPr>
            <w:r w:rsidRPr="00F56950">
              <w:rPr>
                <w:rFonts w:ascii="Arial" w:eastAsia="Calibri" w:hAnsi="Arial" w:cs="Arial"/>
                <w:color w:val="000000" w:themeColor="text1"/>
                <w:sz w:val="22"/>
                <w:szCs w:val="22"/>
              </w:rPr>
              <w:t>Evidence of enhanced collaboration in IME sector regarding sharing of best practice, promoting collegiality, school improvement and enhanced outcomes for IME children.</w:t>
            </w:r>
          </w:p>
          <w:p w14:paraId="0D054D43" w14:textId="76DB0EF0" w:rsidR="00881BF0" w:rsidRPr="00F56950" w:rsidRDefault="00881BF0" w:rsidP="6A9A9214">
            <w:pPr>
              <w:rPr>
                <w:rFonts w:ascii="Arial" w:eastAsia="Calibri" w:hAnsi="Arial" w:cs="Arial"/>
                <w:color w:val="000000" w:themeColor="text1"/>
                <w:sz w:val="22"/>
                <w:szCs w:val="22"/>
              </w:rPr>
            </w:pPr>
          </w:p>
        </w:tc>
        <w:tc>
          <w:tcPr>
            <w:tcW w:w="2410" w:type="dxa"/>
          </w:tcPr>
          <w:p w14:paraId="1F71B16C" w14:textId="3CDB1CB9"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3ED7E89B" w14:textId="0766F6AB" w:rsidTr="00881BF0">
        <w:tc>
          <w:tcPr>
            <w:tcW w:w="1226" w:type="dxa"/>
          </w:tcPr>
          <w:p w14:paraId="1E0412C6" w14:textId="4C0F2EDD" w:rsidR="00881BF0" w:rsidRPr="00F56950" w:rsidRDefault="00881BF0" w:rsidP="00422437">
            <w:pPr>
              <w:rPr>
                <w:rFonts w:ascii="Arial" w:hAnsi="Arial" w:cs="Arial"/>
                <w:sz w:val="22"/>
                <w:szCs w:val="22"/>
              </w:rPr>
            </w:pPr>
            <w:r w:rsidRPr="00F56950">
              <w:rPr>
                <w:rFonts w:ascii="Arial" w:hAnsi="Arial" w:cs="Arial"/>
                <w:sz w:val="22"/>
                <w:szCs w:val="22"/>
              </w:rPr>
              <w:t>7.6</w:t>
            </w:r>
          </w:p>
        </w:tc>
        <w:tc>
          <w:tcPr>
            <w:tcW w:w="4870" w:type="dxa"/>
          </w:tcPr>
          <w:p w14:paraId="1D50E8A9" w14:textId="67CDECA4" w:rsidR="00881BF0" w:rsidRPr="00F56950" w:rsidRDefault="00881BF0" w:rsidP="00422437">
            <w:pPr>
              <w:rPr>
                <w:rFonts w:ascii="Arial" w:hAnsi="Arial" w:cs="Arial"/>
                <w:sz w:val="22"/>
                <w:szCs w:val="22"/>
              </w:rPr>
            </w:pPr>
            <w:r w:rsidRPr="00F56950">
              <w:rPr>
                <w:rFonts w:ascii="Arial" w:hAnsi="Arial" w:cs="Arial"/>
                <w:sz w:val="22"/>
                <w:szCs w:val="22"/>
                <w:lang w:val="en-US"/>
              </w:rPr>
              <w:t xml:space="preserve">Consultation with EA on its TPL Programme for 2021/22 (in line with the Learning Leaders Strategy), to ensure TPL opportunities are commissioned and funding is available to IM workforce by October 2021. </w:t>
            </w:r>
          </w:p>
        </w:tc>
        <w:tc>
          <w:tcPr>
            <w:tcW w:w="4961" w:type="dxa"/>
          </w:tcPr>
          <w:p w14:paraId="43FA4DBF" w14:textId="69D23F1E" w:rsidR="00881BF0" w:rsidRPr="00F56950" w:rsidRDefault="00881BF0" w:rsidP="00D36256">
            <w:pPr>
              <w:rPr>
                <w:rFonts w:ascii="Arial" w:eastAsia="Calibri" w:hAnsi="Arial" w:cs="Arial"/>
                <w:color w:val="000000"/>
                <w:sz w:val="22"/>
                <w:szCs w:val="22"/>
              </w:rPr>
            </w:pPr>
            <w:r w:rsidRPr="00F56950">
              <w:rPr>
                <w:rFonts w:ascii="Arial" w:eastAsia="Calibri" w:hAnsi="Arial" w:cs="Arial"/>
                <w:color w:val="000000" w:themeColor="text1"/>
                <w:sz w:val="22"/>
                <w:szCs w:val="22"/>
              </w:rPr>
              <w:t>Sufficient, appropriate and sector specific funded TPL opportunities offered to meet the needs of the IM workforce via the EA’s TPL Programme for 2021/22.</w:t>
            </w:r>
          </w:p>
        </w:tc>
        <w:tc>
          <w:tcPr>
            <w:tcW w:w="2410" w:type="dxa"/>
          </w:tcPr>
          <w:p w14:paraId="7485749F" w14:textId="1C72AF6B" w:rsidR="00881BF0" w:rsidRPr="00F56950" w:rsidRDefault="00881BF0" w:rsidP="00422437">
            <w:pPr>
              <w:rPr>
                <w:rFonts w:ascii="Arial" w:hAnsi="Arial" w:cs="Arial"/>
                <w:sz w:val="22"/>
                <w:szCs w:val="22"/>
              </w:rPr>
            </w:pPr>
            <w:r w:rsidRPr="00F56950">
              <w:rPr>
                <w:rFonts w:ascii="Arial" w:hAnsi="Arial" w:cs="Arial"/>
                <w:sz w:val="22"/>
                <w:szCs w:val="22"/>
              </w:rPr>
              <w:t>3, 4, 5, 6, 7, 8</w:t>
            </w:r>
          </w:p>
        </w:tc>
      </w:tr>
      <w:tr w:rsidR="00881BF0" w:rsidRPr="00F56950" w14:paraId="22334829" w14:textId="06A04334" w:rsidTr="00881BF0">
        <w:trPr>
          <w:trHeight w:val="106"/>
        </w:trPr>
        <w:tc>
          <w:tcPr>
            <w:tcW w:w="1226" w:type="dxa"/>
          </w:tcPr>
          <w:p w14:paraId="7925812B" w14:textId="6D3C6A3F" w:rsidR="00881BF0" w:rsidRPr="00F56950" w:rsidRDefault="00881BF0" w:rsidP="00422437">
            <w:pPr>
              <w:rPr>
                <w:rFonts w:ascii="Arial" w:hAnsi="Arial" w:cs="Arial"/>
                <w:sz w:val="22"/>
                <w:szCs w:val="22"/>
                <w:highlight w:val="yellow"/>
              </w:rPr>
            </w:pPr>
            <w:r w:rsidRPr="00F56950">
              <w:rPr>
                <w:rFonts w:ascii="Arial" w:hAnsi="Arial" w:cs="Arial"/>
                <w:sz w:val="22"/>
                <w:szCs w:val="22"/>
              </w:rPr>
              <w:lastRenderedPageBreak/>
              <w:t>7.7</w:t>
            </w:r>
          </w:p>
        </w:tc>
        <w:tc>
          <w:tcPr>
            <w:tcW w:w="4870" w:type="dxa"/>
          </w:tcPr>
          <w:p w14:paraId="2ED94575" w14:textId="57922ACA" w:rsidR="00881BF0" w:rsidRPr="00F56950" w:rsidRDefault="00881BF0" w:rsidP="00422437">
            <w:pPr>
              <w:rPr>
                <w:rFonts w:ascii="Arial" w:hAnsi="Arial" w:cs="Arial"/>
                <w:sz w:val="22"/>
                <w:szCs w:val="22"/>
                <w:highlight w:val="yellow"/>
                <w:lang w:val="en-US"/>
              </w:rPr>
            </w:pPr>
            <w:r w:rsidRPr="00F56950">
              <w:rPr>
                <w:rFonts w:ascii="Arial" w:hAnsi="Arial" w:cs="Arial"/>
                <w:sz w:val="22"/>
                <w:szCs w:val="22"/>
                <w:lang w:val="en-US"/>
              </w:rPr>
              <w:t xml:space="preserve">During 2021/22, provision of online training seminars and lectures to share best practice in Immersive education and other areas of education, provide practical, specific support to IME practitioners. </w:t>
            </w:r>
          </w:p>
        </w:tc>
        <w:tc>
          <w:tcPr>
            <w:tcW w:w="4961" w:type="dxa"/>
          </w:tcPr>
          <w:p w14:paraId="604A76A3" w14:textId="6F7049C4" w:rsidR="00881BF0" w:rsidRPr="00F56950" w:rsidRDefault="00881BF0" w:rsidP="00422437">
            <w:pPr>
              <w:rPr>
                <w:rFonts w:ascii="Arial" w:eastAsia="Calibri" w:hAnsi="Arial" w:cs="Arial"/>
                <w:color w:val="000000"/>
                <w:sz w:val="22"/>
                <w:szCs w:val="22"/>
              </w:rPr>
            </w:pPr>
            <w:r w:rsidRPr="00F56950">
              <w:rPr>
                <w:rFonts w:ascii="Arial" w:eastAsia="Calibri" w:hAnsi="Arial" w:cs="Arial"/>
                <w:color w:val="000000"/>
                <w:sz w:val="22"/>
                <w:szCs w:val="22"/>
              </w:rPr>
              <w:t xml:space="preserve">Increased engagement with online seminars and teaching resources provided by </w:t>
            </w:r>
            <w:proofErr w:type="spellStart"/>
            <w:r w:rsidRPr="00F56950">
              <w:rPr>
                <w:rFonts w:ascii="Arial" w:eastAsia="Calibri" w:hAnsi="Arial" w:cs="Arial"/>
                <w:color w:val="000000"/>
                <w:sz w:val="22"/>
                <w:szCs w:val="22"/>
              </w:rPr>
              <w:t>CnaG</w:t>
            </w:r>
            <w:proofErr w:type="spellEnd"/>
            <w:r w:rsidRPr="00F56950">
              <w:rPr>
                <w:rFonts w:ascii="Arial" w:eastAsia="Calibri" w:hAnsi="Arial" w:cs="Arial"/>
                <w:color w:val="000000"/>
                <w:sz w:val="22"/>
                <w:szCs w:val="22"/>
              </w:rPr>
              <w:t xml:space="preserve"> by Irish Medium practitioners and workforce. </w:t>
            </w:r>
          </w:p>
        </w:tc>
        <w:tc>
          <w:tcPr>
            <w:tcW w:w="2410" w:type="dxa"/>
          </w:tcPr>
          <w:p w14:paraId="23B642F4" w14:textId="38C2E6C2" w:rsidR="00881BF0" w:rsidRPr="00F56950" w:rsidRDefault="00881BF0" w:rsidP="00422437">
            <w:pPr>
              <w:rPr>
                <w:rFonts w:ascii="Arial" w:hAnsi="Arial" w:cs="Arial"/>
                <w:sz w:val="22"/>
                <w:szCs w:val="22"/>
              </w:rPr>
            </w:pPr>
            <w:r w:rsidRPr="00F56950">
              <w:rPr>
                <w:rFonts w:ascii="Arial" w:hAnsi="Arial" w:cs="Arial"/>
                <w:sz w:val="22"/>
                <w:szCs w:val="22"/>
              </w:rPr>
              <w:t>3, 4, 5, 6, 7, 8</w:t>
            </w:r>
          </w:p>
        </w:tc>
      </w:tr>
      <w:tr w:rsidR="00881BF0" w:rsidRPr="00F56950" w14:paraId="2FEE8CFC" w14:textId="77777777" w:rsidTr="00881BF0">
        <w:trPr>
          <w:trHeight w:val="106"/>
        </w:trPr>
        <w:tc>
          <w:tcPr>
            <w:tcW w:w="1226" w:type="dxa"/>
          </w:tcPr>
          <w:p w14:paraId="1A7C30D5" w14:textId="0F8BD89C" w:rsidR="00881BF0" w:rsidRPr="00F56950" w:rsidRDefault="00881BF0" w:rsidP="000376F2">
            <w:pPr>
              <w:rPr>
                <w:rFonts w:ascii="Arial" w:hAnsi="Arial" w:cs="Arial"/>
                <w:sz w:val="22"/>
                <w:szCs w:val="22"/>
              </w:rPr>
            </w:pPr>
            <w:r w:rsidRPr="00F56950">
              <w:rPr>
                <w:rFonts w:ascii="Arial" w:hAnsi="Arial" w:cs="Arial"/>
                <w:sz w:val="22"/>
                <w:szCs w:val="22"/>
              </w:rPr>
              <w:t>7.8</w:t>
            </w:r>
          </w:p>
        </w:tc>
        <w:tc>
          <w:tcPr>
            <w:tcW w:w="4870" w:type="dxa"/>
          </w:tcPr>
          <w:p w14:paraId="296A184C" w14:textId="2926FA45" w:rsidR="00881BF0" w:rsidRPr="00F56950" w:rsidRDefault="00881BF0" w:rsidP="000376F2">
            <w:pPr>
              <w:rPr>
                <w:rFonts w:ascii="Arial" w:hAnsi="Arial" w:cs="Arial"/>
                <w:sz w:val="22"/>
                <w:szCs w:val="22"/>
                <w:lang w:val="en-US"/>
              </w:rPr>
            </w:pPr>
            <w:r w:rsidRPr="00F56950">
              <w:rPr>
                <w:rFonts w:ascii="Arial" w:hAnsi="Arial" w:cs="Arial"/>
                <w:color w:val="000000" w:themeColor="text1"/>
                <w:sz w:val="22"/>
                <w:szCs w:val="22"/>
              </w:rPr>
              <w:t xml:space="preserve">During 2021/22, provide support and advice to the EA on the Learning Leaders Bursary Scheme for Staff in IM Schools to ensure that IM practitioners are progressing professionally adequately equipped to deliver the highest quality education within IME. </w:t>
            </w:r>
          </w:p>
        </w:tc>
        <w:tc>
          <w:tcPr>
            <w:tcW w:w="4961" w:type="dxa"/>
          </w:tcPr>
          <w:p w14:paraId="687CBB47" w14:textId="77777777" w:rsidR="00881BF0" w:rsidRPr="00F56950" w:rsidRDefault="00881BF0" w:rsidP="000376F2">
            <w:pPr>
              <w:rPr>
                <w:rFonts w:ascii="Arial" w:hAnsi="Arial" w:cs="Arial"/>
                <w:color w:val="000000" w:themeColor="text1"/>
                <w:sz w:val="22"/>
                <w:szCs w:val="22"/>
                <w:lang w:val="en-US"/>
              </w:rPr>
            </w:pPr>
            <w:r w:rsidRPr="00F56950">
              <w:rPr>
                <w:rFonts w:ascii="Arial" w:hAnsi="Arial" w:cs="Arial"/>
                <w:color w:val="000000" w:themeColor="text1"/>
                <w:sz w:val="22"/>
                <w:szCs w:val="22"/>
                <w:lang w:val="en-US"/>
              </w:rPr>
              <w:t xml:space="preserve">Continue to liaise with EA on the roll out of the scheme, ensuring adequate budget is available and that information and criteria is available to the sector in an effective, timely manner. </w:t>
            </w:r>
          </w:p>
          <w:p w14:paraId="14297D0B" w14:textId="77777777" w:rsidR="00881BF0" w:rsidRPr="00F56950" w:rsidRDefault="00881BF0" w:rsidP="000376F2">
            <w:pPr>
              <w:rPr>
                <w:rFonts w:ascii="Arial" w:hAnsi="Arial" w:cs="Arial"/>
                <w:sz w:val="22"/>
                <w:szCs w:val="22"/>
              </w:rPr>
            </w:pPr>
          </w:p>
          <w:p w14:paraId="16AED834" w14:textId="77777777" w:rsidR="00881BF0" w:rsidRPr="00F56950" w:rsidRDefault="00881BF0" w:rsidP="000376F2">
            <w:pPr>
              <w:rPr>
                <w:rFonts w:ascii="Arial" w:hAnsi="Arial" w:cs="Arial"/>
                <w:sz w:val="22"/>
                <w:szCs w:val="22"/>
              </w:rPr>
            </w:pPr>
            <w:r w:rsidRPr="00F56950">
              <w:rPr>
                <w:rFonts w:ascii="Arial" w:hAnsi="Arial" w:cs="Arial"/>
                <w:sz w:val="22"/>
                <w:szCs w:val="22"/>
              </w:rPr>
              <w:t xml:space="preserve">To share information on the scheme with sectoral practitioners and to engage with them on the continued development of the scheme and the continued professional development of practitioners more generally. </w:t>
            </w:r>
          </w:p>
          <w:p w14:paraId="4CA90820" w14:textId="77777777" w:rsidR="00881BF0" w:rsidRPr="00F56950" w:rsidRDefault="00881BF0" w:rsidP="000376F2">
            <w:pPr>
              <w:rPr>
                <w:rFonts w:ascii="Arial" w:hAnsi="Arial" w:cs="Arial"/>
                <w:sz w:val="22"/>
                <w:szCs w:val="22"/>
              </w:rPr>
            </w:pPr>
          </w:p>
          <w:p w14:paraId="6632E8EF" w14:textId="0BA9872C" w:rsidR="00881BF0" w:rsidRPr="00F56950" w:rsidRDefault="00881BF0" w:rsidP="000376F2">
            <w:pPr>
              <w:rPr>
                <w:rFonts w:ascii="Arial" w:eastAsia="Calibri" w:hAnsi="Arial" w:cs="Arial"/>
                <w:color w:val="000000"/>
                <w:sz w:val="22"/>
                <w:szCs w:val="22"/>
              </w:rPr>
            </w:pPr>
            <w:r w:rsidRPr="00F56950">
              <w:rPr>
                <w:rFonts w:ascii="Arial" w:hAnsi="Arial" w:cs="Arial"/>
                <w:sz w:val="22"/>
                <w:szCs w:val="22"/>
              </w:rPr>
              <w:t xml:space="preserve">Increased numbers of IM practitioners applying for and availing of the scheme. </w:t>
            </w:r>
          </w:p>
        </w:tc>
        <w:tc>
          <w:tcPr>
            <w:tcW w:w="2410" w:type="dxa"/>
          </w:tcPr>
          <w:p w14:paraId="4A1F040C" w14:textId="01B36AC5" w:rsidR="00881BF0" w:rsidRPr="00F56950" w:rsidRDefault="00881BF0" w:rsidP="000376F2">
            <w:pPr>
              <w:rPr>
                <w:rFonts w:ascii="Arial" w:hAnsi="Arial" w:cs="Arial"/>
                <w:sz w:val="22"/>
                <w:szCs w:val="22"/>
              </w:rPr>
            </w:pPr>
            <w:r w:rsidRPr="00F56950">
              <w:rPr>
                <w:rFonts w:ascii="Arial" w:hAnsi="Arial" w:cs="Arial"/>
                <w:sz w:val="22"/>
                <w:szCs w:val="22"/>
              </w:rPr>
              <w:t>3, 4, 5, 6, 7, 8</w:t>
            </w:r>
          </w:p>
        </w:tc>
      </w:tr>
    </w:tbl>
    <w:p w14:paraId="1B004F39" w14:textId="77777777" w:rsidR="00396158" w:rsidRPr="00347BA9" w:rsidRDefault="00396158">
      <w:pPr>
        <w:rPr>
          <w:sz w:val="22"/>
          <w:szCs w:val="22"/>
        </w:rPr>
      </w:pPr>
    </w:p>
    <w:p w14:paraId="33F916A2" w14:textId="75E60C41" w:rsidR="005823B3" w:rsidRPr="00347BA9" w:rsidRDefault="00881BF0" w:rsidP="00396158">
      <w:pPr>
        <w:spacing w:after="160" w:line="259" w:lineRule="auto"/>
        <w:rPr>
          <w:sz w:val="22"/>
          <w:szCs w:val="22"/>
        </w:rPr>
      </w:pPr>
      <w:r>
        <w:rPr>
          <w:sz w:val="22"/>
          <w:szCs w:val="22"/>
        </w:rPr>
        <w:br w:type="page"/>
      </w:r>
    </w:p>
    <w:tbl>
      <w:tblPr>
        <w:tblStyle w:val="TableGrid"/>
        <w:tblW w:w="13467" w:type="dxa"/>
        <w:tblInd w:w="-5" w:type="dxa"/>
        <w:tblLook w:val="04A0" w:firstRow="1" w:lastRow="0" w:firstColumn="1" w:lastColumn="0" w:noHBand="0" w:noVBand="1"/>
      </w:tblPr>
      <w:tblGrid>
        <w:gridCol w:w="1226"/>
        <w:gridCol w:w="4870"/>
        <w:gridCol w:w="4961"/>
        <w:gridCol w:w="2410"/>
      </w:tblGrid>
      <w:tr w:rsidR="00881BF0" w:rsidRPr="00347BA9" w14:paraId="5FBEDA34" w14:textId="0DEFCA31" w:rsidTr="00881BF0">
        <w:trPr>
          <w:tblHeader/>
        </w:trPr>
        <w:tc>
          <w:tcPr>
            <w:tcW w:w="13467" w:type="dxa"/>
            <w:gridSpan w:val="4"/>
            <w:shd w:val="clear" w:color="auto" w:fill="EDEDED" w:themeFill="accent3" w:themeFillTint="33"/>
          </w:tcPr>
          <w:p w14:paraId="243862BF" w14:textId="77777777" w:rsidR="00881BF0" w:rsidRPr="00347BA9" w:rsidRDefault="00881BF0" w:rsidP="00AC1121">
            <w:pPr>
              <w:spacing w:after="160"/>
              <w:rPr>
                <w:rFonts w:ascii="Arial" w:hAnsi="Arial" w:cs="Arial"/>
                <w:b/>
                <w:bCs/>
                <w:sz w:val="22"/>
                <w:szCs w:val="22"/>
              </w:rPr>
            </w:pPr>
            <w:r w:rsidRPr="00347BA9">
              <w:rPr>
                <w:rFonts w:ascii="Arial" w:hAnsi="Arial" w:cs="Arial"/>
                <w:b/>
                <w:sz w:val="22"/>
                <w:szCs w:val="22"/>
              </w:rPr>
              <w:lastRenderedPageBreak/>
              <w:t xml:space="preserve">Strategic Priority 8 – </w:t>
            </w:r>
            <w:r w:rsidRPr="00347BA9">
              <w:rPr>
                <w:rFonts w:ascii="Arial" w:hAnsi="Arial" w:cs="Arial"/>
                <w:b/>
                <w:bCs/>
                <w:sz w:val="22"/>
                <w:szCs w:val="22"/>
              </w:rPr>
              <w:t>Effectively manage, review and transform our education system</w:t>
            </w:r>
          </w:p>
          <w:p w14:paraId="4C740F81" w14:textId="77777777" w:rsidR="00881BF0" w:rsidRPr="00347BA9" w:rsidRDefault="00881BF0" w:rsidP="00AC1121">
            <w:pPr>
              <w:tabs>
                <w:tab w:val="left" w:pos="11850"/>
              </w:tabs>
              <w:spacing w:after="160"/>
              <w:contextualSpacing/>
              <w:rPr>
                <w:rFonts w:ascii="Arial" w:hAnsi="Arial" w:cs="Arial"/>
                <w:bCs/>
                <w:sz w:val="22"/>
                <w:szCs w:val="22"/>
              </w:rPr>
            </w:pPr>
            <w:r w:rsidRPr="00347BA9">
              <w:rPr>
                <w:rFonts w:ascii="Arial" w:hAnsi="Arial" w:cs="Arial"/>
                <w:bCs/>
                <w:sz w:val="22"/>
                <w:szCs w:val="22"/>
              </w:rPr>
              <w:t>We deliver our corporate governance and finance responsibilities while seeking to improve efficiency, increase sustainability and introduce new ways of learning</w:t>
            </w:r>
          </w:p>
          <w:p w14:paraId="10F34586" w14:textId="2230FD59" w:rsidR="00881BF0" w:rsidRPr="00347BA9" w:rsidRDefault="00881BF0" w:rsidP="00AC1121">
            <w:pPr>
              <w:tabs>
                <w:tab w:val="left" w:pos="11850"/>
              </w:tabs>
              <w:spacing w:after="160"/>
              <w:contextualSpacing/>
              <w:rPr>
                <w:rFonts w:ascii="Arial" w:hAnsi="Arial" w:cs="Arial"/>
                <w:b/>
                <w:bCs/>
                <w:sz w:val="22"/>
                <w:szCs w:val="22"/>
              </w:rPr>
            </w:pPr>
          </w:p>
        </w:tc>
      </w:tr>
      <w:tr w:rsidR="00881BF0" w:rsidRPr="00347BA9" w14:paraId="7A0CAA9F" w14:textId="18D6A093" w:rsidTr="00881BF0">
        <w:trPr>
          <w:tblHeader/>
        </w:trPr>
        <w:tc>
          <w:tcPr>
            <w:tcW w:w="1226" w:type="dxa"/>
            <w:shd w:val="clear" w:color="auto" w:fill="EDEDED" w:themeFill="accent3" w:themeFillTint="33"/>
          </w:tcPr>
          <w:p w14:paraId="37C5E365"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1</w:t>
            </w:r>
          </w:p>
          <w:p w14:paraId="3DB15FC0"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NUMBER</w:t>
            </w:r>
          </w:p>
        </w:tc>
        <w:tc>
          <w:tcPr>
            <w:tcW w:w="4870" w:type="dxa"/>
            <w:shd w:val="clear" w:color="auto" w:fill="EDEDED" w:themeFill="accent3" w:themeFillTint="33"/>
          </w:tcPr>
          <w:p w14:paraId="58B31C38"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2</w:t>
            </w:r>
          </w:p>
          <w:p w14:paraId="6A4E7785" w14:textId="77777777" w:rsidR="00881BF0" w:rsidRPr="00347BA9" w:rsidRDefault="00881BF0" w:rsidP="00422437">
            <w:pPr>
              <w:jc w:val="center"/>
              <w:rPr>
                <w:b/>
                <w:sz w:val="22"/>
                <w:szCs w:val="22"/>
              </w:rPr>
            </w:pPr>
            <w:r w:rsidRPr="00347BA9">
              <w:rPr>
                <w:rFonts w:ascii="Arial" w:hAnsi="Arial" w:cs="Arial"/>
                <w:b/>
                <w:sz w:val="22"/>
                <w:szCs w:val="22"/>
              </w:rPr>
              <w:t>WHAT WE WILL DO AND BY WHEN?</w:t>
            </w:r>
          </w:p>
        </w:tc>
        <w:tc>
          <w:tcPr>
            <w:tcW w:w="4961" w:type="dxa"/>
            <w:shd w:val="clear" w:color="auto" w:fill="EDEDED" w:themeFill="accent3" w:themeFillTint="33"/>
          </w:tcPr>
          <w:p w14:paraId="5F4C07B9"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3</w:t>
            </w:r>
          </w:p>
          <w:p w14:paraId="02D13F51" w14:textId="77777777" w:rsidR="00881BF0" w:rsidRPr="00347BA9" w:rsidRDefault="00881BF0" w:rsidP="00422437">
            <w:pPr>
              <w:jc w:val="center"/>
              <w:rPr>
                <w:b/>
                <w:sz w:val="22"/>
                <w:szCs w:val="22"/>
              </w:rPr>
            </w:pPr>
            <w:r w:rsidRPr="00347BA9">
              <w:rPr>
                <w:rFonts w:ascii="Arial" w:hAnsi="Arial" w:cs="Arial"/>
                <w:b/>
                <w:sz w:val="22"/>
                <w:szCs w:val="22"/>
              </w:rPr>
              <w:t>HOW WILL WE KNOW IF ANYONE IS BETTER OFF?</w:t>
            </w:r>
          </w:p>
        </w:tc>
        <w:tc>
          <w:tcPr>
            <w:tcW w:w="2410" w:type="dxa"/>
            <w:shd w:val="clear" w:color="auto" w:fill="EDEDED" w:themeFill="accent3" w:themeFillTint="33"/>
          </w:tcPr>
          <w:p w14:paraId="3076CA9D" w14:textId="77777777" w:rsidR="00881BF0" w:rsidRPr="00347BA9" w:rsidRDefault="00881BF0" w:rsidP="00422437">
            <w:pPr>
              <w:jc w:val="center"/>
              <w:rPr>
                <w:rFonts w:ascii="Arial" w:hAnsi="Arial" w:cs="Arial"/>
                <w:b/>
                <w:sz w:val="22"/>
                <w:szCs w:val="22"/>
              </w:rPr>
            </w:pPr>
            <w:r w:rsidRPr="00347BA9">
              <w:rPr>
                <w:rFonts w:ascii="Arial" w:hAnsi="Arial" w:cs="Arial"/>
                <w:b/>
                <w:sz w:val="22"/>
                <w:szCs w:val="22"/>
              </w:rPr>
              <w:t>4</w:t>
            </w:r>
          </w:p>
          <w:p w14:paraId="4FFB62DD" w14:textId="78301D3D" w:rsidR="00881BF0" w:rsidRPr="00533023" w:rsidRDefault="00881BF0" w:rsidP="00533023">
            <w:pPr>
              <w:jc w:val="center"/>
              <w:rPr>
                <w:rFonts w:ascii="Arial" w:hAnsi="Arial" w:cs="Arial"/>
                <w:b/>
                <w:sz w:val="22"/>
                <w:szCs w:val="22"/>
              </w:rPr>
            </w:pPr>
            <w:r>
              <w:rPr>
                <w:rFonts w:ascii="Arial" w:hAnsi="Arial" w:cs="Arial"/>
                <w:b/>
                <w:sz w:val="22"/>
                <w:szCs w:val="22"/>
              </w:rPr>
              <w:t>LINKS TO WHICH CYP OUTCOME(S)</w:t>
            </w:r>
          </w:p>
        </w:tc>
      </w:tr>
      <w:tr w:rsidR="00881BF0" w:rsidRPr="00F56950" w14:paraId="7689973E" w14:textId="7333F999" w:rsidTr="00881BF0">
        <w:tc>
          <w:tcPr>
            <w:tcW w:w="1226" w:type="dxa"/>
          </w:tcPr>
          <w:p w14:paraId="52FA9D02" w14:textId="1CD402A3" w:rsidR="00881BF0" w:rsidRPr="00F56950" w:rsidRDefault="00881BF0" w:rsidP="00422437">
            <w:pPr>
              <w:rPr>
                <w:rFonts w:ascii="Arial" w:hAnsi="Arial" w:cs="Arial"/>
                <w:sz w:val="22"/>
                <w:szCs w:val="22"/>
              </w:rPr>
            </w:pPr>
            <w:r w:rsidRPr="00F56950">
              <w:rPr>
                <w:rFonts w:ascii="Arial" w:hAnsi="Arial" w:cs="Arial"/>
                <w:sz w:val="22"/>
                <w:szCs w:val="22"/>
              </w:rPr>
              <w:t>8.1</w:t>
            </w:r>
          </w:p>
        </w:tc>
        <w:tc>
          <w:tcPr>
            <w:tcW w:w="4870" w:type="dxa"/>
          </w:tcPr>
          <w:p w14:paraId="7622BFA0" w14:textId="77777777" w:rsidR="00881BF0" w:rsidRPr="00F56950" w:rsidRDefault="00881BF0" w:rsidP="00951CA6">
            <w:pPr>
              <w:rPr>
                <w:rFonts w:ascii="Arial" w:hAnsi="Arial" w:cs="Arial"/>
                <w:b/>
                <w:bCs/>
                <w:sz w:val="22"/>
                <w:szCs w:val="22"/>
              </w:rPr>
            </w:pPr>
            <w:r w:rsidRPr="00F56950">
              <w:rPr>
                <w:rFonts w:ascii="Arial" w:hAnsi="Arial" w:cs="Arial"/>
                <w:b/>
                <w:bCs/>
                <w:sz w:val="22"/>
                <w:szCs w:val="22"/>
              </w:rPr>
              <w:t>Accurate and Timely Accounts</w:t>
            </w:r>
          </w:p>
          <w:p w14:paraId="2E1E4C78" w14:textId="2292DD7F" w:rsidR="00881BF0" w:rsidRPr="00F56950" w:rsidRDefault="00881BF0" w:rsidP="00951CA6">
            <w:pPr>
              <w:rPr>
                <w:rFonts w:ascii="Arial" w:hAnsi="Arial" w:cs="Arial"/>
                <w:sz w:val="22"/>
                <w:szCs w:val="22"/>
              </w:rPr>
            </w:pPr>
            <w:r w:rsidRPr="00F56950">
              <w:rPr>
                <w:rFonts w:ascii="Arial" w:hAnsi="Arial" w:cs="Arial"/>
                <w:sz w:val="22"/>
                <w:szCs w:val="22"/>
              </w:rPr>
              <w:t>By the required date, to submit to DE &amp; the Comptroller and Auditor General (C&amp;AG) draft 2020/21  accounts in accordance with the Accounts Direction, Whole of Government Accounts (WGA) &amp; Review of Financial Process consolidation pack and to prepare accounts with an unqualified audit opinion and within the timescales outlined by DE/ NIAO.</w:t>
            </w:r>
          </w:p>
          <w:p w14:paraId="5B686E6F" w14:textId="77777777" w:rsidR="00881BF0" w:rsidRPr="00F56950" w:rsidRDefault="00881BF0" w:rsidP="00951CA6">
            <w:pPr>
              <w:rPr>
                <w:rFonts w:ascii="Arial" w:hAnsi="Arial" w:cs="Arial"/>
                <w:sz w:val="22"/>
                <w:szCs w:val="22"/>
              </w:rPr>
            </w:pPr>
          </w:p>
          <w:p w14:paraId="5061862B" w14:textId="77777777" w:rsidR="00881BF0" w:rsidRPr="00F56950" w:rsidRDefault="00881BF0" w:rsidP="00951CA6">
            <w:pPr>
              <w:pStyle w:val="ListParagraph"/>
              <w:numPr>
                <w:ilvl w:val="0"/>
                <w:numId w:val="3"/>
              </w:numPr>
              <w:contextualSpacing w:val="0"/>
              <w:rPr>
                <w:rFonts w:ascii="Arial" w:hAnsi="Arial" w:cs="Arial"/>
                <w:sz w:val="22"/>
                <w:szCs w:val="22"/>
              </w:rPr>
            </w:pPr>
            <w:r w:rsidRPr="00F56950">
              <w:rPr>
                <w:rFonts w:ascii="Arial" w:hAnsi="Arial" w:cs="Arial"/>
                <w:sz w:val="22"/>
                <w:szCs w:val="22"/>
              </w:rPr>
              <w:t>Draft accounts submitted to DE by Account Direction date.</w:t>
            </w:r>
          </w:p>
          <w:p w14:paraId="48650466" w14:textId="77777777" w:rsidR="00881BF0" w:rsidRPr="00F56950" w:rsidRDefault="00881BF0" w:rsidP="00951CA6">
            <w:pPr>
              <w:pStyle w:val="ListParagraph"/>
              <w:numPr>
                <w:ilvl w:val="0"/>
                <w:numId w:val="3"/>
              </w:numPr>
              <w:contextualSpacing w:val="0"/>
              <w:rPr>
                <w:rFonts w:ascii="Arial" w:hAnsi="Arial" w:cs="Arial"/>
                <w:sz w:val="22"/>
                <w:szCs w:val="22"/>
              </w:rPr>
            </w:pPr>
            <w:r w:rsidRPr="00F56950">
              <w:rPr>
                <w:rFonts w:ascii="Arial" w:hAnsi="Arial" w:cs="Arial"/>
                <w:sz w:val="22"/>
                <w:szCs w:val="22"/>
              </w:rPr>
              <w:t>WGA returns made by the required date.</w:t>
            </w:r>
          </w:p>
          <w:p w14:paraId="31726867" w14:textId="6666A2A8" w:rsidR="00881BF0" w:rsidRPr="00F56950" w:rsidRDefault="00881BF0" w:rsidP="00951CA6">
            <w:pPr>
              <w:pStyle w:val="ListParagraph"/>
              <w:numPr>
                <w:ilvl w:val="0"/>
                <w:numId w:val="3"/>
              </w:numPr>
              <w:contextualSpacing w:val="0"/>
              <w:rPr>
                <w:rFonts w:ascii="Arial" w:hAnsi="Arial" w:cs="Arial"/>
                <w:sz w:val="22"/>
                <w:szCs w:val="22"/>
              </w:rPr>
            </w:pPr>
            <w:r w:rsidRPr="00F56950">
              <w:rPr>
                <w:rFonts w:ascii="Arial" w:hAnsi="Arial" w:cs="Arial"/>
                <w:sz w:val="22"/>
                <w:szCs w:val="22"/>
              </w:rPr>
              <w:t>Review of Financial Process consolidation pack submitted by the required date.</w:t>
            </w:r>
          </w:p>
        </w:tc>
        <w:tc>
          <w:tcPr>
            <w:tcW w:w="4961" w:type="dxa"/>
          </w:tcPr>
          <w:p w14:paraId="0D1BFE61" w14:textId="3A316122" w:rsidR="00881BF0" w:rsidRPr="00F56950" w:rsidRDefault="00881BF0" w:rsidP="00AC1121">
            <w:pPr>
              <w:rPr>
                <w:rFonts w:ascii="Arial" w:hAnsi="Arial" w:cs="Arial"/>
                <w:sz w:val="22"/>
                <w:szCs w:val="22"/>
              </w:rPr>
            </w:pPr>
            <w:r w:rsidRPr="00F56950">
              <w:rPr>
                <w:rFonts w:ascii="Arial" w:hAnsi="Arial" w:cs="Arial"/>
                <w:sz w:val="22"/>
                <w:szCs w:val="22"/>
              </w:rPr>
              <w:t>Accounts prepared to a high standard that do not subsequently result in qualification by the C&amp;AG for reasons that are considered to be within the control of the accounting officer.</w:t>
            </w:r>
          </w:p>
        </w:tc>
        <w:tc>
          <w:tcPr>
            <w:tcW w:w="2410" w:type="dxa"/>
          </w:tcPr>
          <w:p w14:paraId="05FA833E" w14:textId="123D919F"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5DC119E1" w14:textId="6312ACE8" w:rsidTr="00881BF0">
        <w:tc>
          <w:tcPr>
            <w:tcW w:w="1226" w:type="dxa"/>
          </w:tcPr>
          <w:p w14:paraId="177C2ECB" w14:textId="492528F4" w:rsidR="00881BF0" w:rsidRPr="00F56950" w:rsidRDefault="00881BF0" w:rsidP="00422437">
            <w:pPr>
              <w:rPr>
                <w:rFonts w:ascii="Arial" w:hAnsi="Arial" w:cs="Arial"/>
                <w:sz w:val="22"/>
                <w:szCs w:val="22"/>
              </w:rPr>
            </w:pPr>
            <w:r w:rsidRPr="00F56950">
              <w:rPr>
                <w:rFonts w:ascii="Arial" w:hAnsi="Arial" w:cs="Arial"/>
                <w:sz w:val="22"/>
                <w:szCs w:val="22"/>
              </w:rPr>
              <w:t>8.2</w:t>
            </w:r>
          </w:p>
        </w:tc>
        <w:tc>
          <w:tcPr>
            <w:tcW w:w="4870" w:type="dxa"/>
          </w:tcPr>
          <w:p w14:paraId="3E33AB4D" w14:textId="77777777" w:rsidR="00881BF0" w:rsidRPr="00F56950" w:rsidRDefault="00881BF0" w:rsidP="00AC1121">
            <w:pPr>
              <w:rPr>
                <w:rFonts w:ascii="Arial" w:hAnsi="Arial" w:cs="Arial"/>
                <w:b/>
                <w:sz w:val="22"/>
                <w:szCs w:val="22"/>
              </w:rPr>
            </w:pPr>
            <w:r w:rsidRPr="00F56950">
              <w:rPr>
                <w:rFonts w:ascii="Arial" w:hAnsi="Arial" w:cs="Arial"/>
                <w:b/>
                <w:sz w:val="22"/>
                <w:szCs w:val="22"/>
              </w:rPr>
              <w:t>Compliance</w:t>
            </w:r>
          </w:p>
          <w:p w14:paraId="55368AAF" w14:textId="5F3F7087" w:rsidR="00881BF0" w:rsidRPr="00F56950" w:rsidRDefault="00881BF0" w:rsidP="00AC1121">
            <w:pPr>
              <w:rPr>
                <w:rFonts w:ascii="Arial" w:hAnsi="Arial" w:cs="Arial"/>
                <w:sz w:val="22"/>
                <w:szCs w:val="22"/>
              </w:rPr>
            </w:pPr>
            <w:r w:rsidRPr="00F56950">
              <w:rPr>
                <w:rFonts w:ascii="Arial" w:hAnsi="Arial" w:cs="Arial"/>
                <w:sz w:val="22"/>
                <w:szCs w:val="22"/>
              </w:rPr>
              <w:t>Throughout 2021/22, ensure full compliance with all required procedures and approval requirements in relation to the delegated limits set out in the Financial Memorandum, business cases, economic appraisals, Post Project Evaluations, consultancy and procurement regulations and policy and other relevant NICS regulations.</w:t>
            </w:r>
          </w:p>
        </w:tc>
        <w:tc>
          <w:tcPr>
            <w:tcW w:w="4961" w:type="dxa"/>
          </w:tcPr>
          <w:p w14:paraId="67210A65" w14:textId="77777777" w:rsidR="00881BF0" w:rsidRPr="00F56950" w:rsidRDefault="00881BF0" w:rsidP="00AC1121">
            <w:pPr>
              <w:ind w:left="34"/>
              <w:rPr>
                <w:rFonts w:ascii="Arial" w:hAnsi="Arial" w:cs="Arial"/>
                <w:sz w:val="22"/>
                <w:szCs w:val="22"/>
              </w:rPr>
            </w:pPr>
            <w:r w:rsidRPr="00F56950">
              <w:rPr>
                <w:rFonts w:ascii="Arial" w:hAnsi="Arial" w:cs="Arial"/>
                <w:sz w:val="22"/>
                <w:szCs w:val="22"/>
              </w:rPr>
              <w:t xml:space="preserve">All Business cases, consultancy and procurement compliant with relevant guidance, and have appropriate approvals within delegated authority and as required are submitted to the Department in a timely manner to allow full and proper scrutiny. </w:t>
            </w:r>
          </w:p>
          <w:p w14:paraId="7998A8DE" w14:textId="77777777" w:rsidR="00881BF0" w:rsidRPr="00F56950" w:rsidRDefault="00881BF0" w:rsidP="00AC1121">
            <w:pPr>
              <w:rPr>
                <w:rFonts w:ascii="Arial" w:hAnsi="Arial" w:cs="Arial"/>
                <w:sz w:val="22"/>
                <w:szCs w:val="22"/>
              </w:rPr>
            </w:pPr>
          </w:p>
          <w:p w14:paraId="287330C5" w14:textId="7093473A" w:rsidR="00881BF0" w:rsidRPr="00F56950" w:rsidRDefault="00881BF0" w:rsidP="00AC1121">
            <w:pPr>
              <w:rPr>
                <w:rFonts w:ascii="Arial" w:hAnsi="Arial" w:cs="Arial"/>
                <w:sz w:val="22"/>
                <w:szCs w:val="22"/>
              </w:rPr>
            </w:pPr>
            <w:r w:rsidRPr="00F56950">
              <w:rPr>
                <w:rFonts w:ascii="Arial" w:hAnsi="Arial" w:cs="Arial"/>
                <w:sz w:val="22"/>
                <w:szCs w:val="22"/>
              </w:rPr>
              <w:t xml:space="preserve">Full adherence to the requirements of Northern Ireland Guide to Expenditure, Appraisal and Evaluation (NIGEAE), </w:t>
            </w:r>
            <w:proofErr w:type="spellStart"/>
            <w:r w:rsidRPr="00F56950">
              <w:rPr>
                <w:rFonts w:ascii="Arial" w:hAnsi="Arial" w:cs="Arial"/>
                <w:sz w:val="22"/>
                <w:szCs w:val="22"/>
              </w:rPr>
              <w:t>DoF</w:t>
            </w:r>
            <w:proofErr w:type="spellEnd"/>
            <w:r w:rsidRPr="00F56950">
              <w:rPr>
                <w:rFonts w:ascii="Arial" w:hAnsi="Arial" w:cs="Arial"/>
                <w:sz w:val="22"/>
                <w:szCs w:val="22"/>
              </w:rPr>
              <w:t xml:space="preserve"> guidance, </w:t>
            </w:r>
            <w:r w:rsidRPr="00F56950">
              <w:rPr>
                <w:rFonts w:ascii="Arial" w:hAnsi="Arial" w:cs="Arial"/>
                <w:sz w:val="22"/>
                <w:szCs w:val="22"/>
              </w:rPr>
              <w:lastRenderedPageBreak/>
              <w:t>Construction &amp; Procurement Delivery’s guidance notes and guidance issued by DE.</w:t>
            </w:r>
          </w:p>
        </w:tc>
        <w:tc>
          <w:tcPr>
            <w:tcW w:w="2410" w:type="dxa"/>
          </w:tcPr>
          <w:p w14:paraId="6622BD32" w14:textId="5D208291" w:rsidR="00881BF0" w:rsidRPr="00F56950" w:rsidRDefault="00881BF0" w:rsidP="00422437">
            <w:pPr>
              <w:rPr>
                <w:rFonts w:ascii="Arial" w:hAnsi="Arial" w:cs="Arial"/>
                <w:sz w:val="22"/>
                <w:szCs w:val="22"/>
              </w:rPr>
            </w:pPr>
            <w:r w:rsidRPr="00F56950">
              <w:rPr>
                <w:rFonts w:ascii="Arial" w:hAnsi="Arial" w:cs="Arial"/>
                <w:sz w:val="22"/>
                <w:szCs w:val="22"/>
              </w:rPr>
              <w:lastRenderedPageBreak/>
              <w:t>3</w:t>
            </w:r>
          </w:p>
        </w:tc>
      </w:tr>
      <w:tr w:rsidR="00881BF0" w:rsidRPr="00F56950" w14:paraId="14EB24A0" w14:textId="7681E5E2" w:rsidTr="00881BF0">
        <w:tc>
          <w:tcPr>
            <w:tcW w:w="1226" w:type="dxa"/>
          </w:tcPr>
          <w:p w14:paraId="540AAA19" w14:textId="34346BDE" w:rsidR="00881BF0" w:rsidRPr="00F56950" w:rsidRDefault="00881BF0" w:rsidP="00422437">
            <w:pPr>
              <w:rPr>
                <w:rFonts w:ascii="Arial" w:hAnsi="Arial" w:cs="Arial"/>
                <w:sz w:val="22"/>
                <w:szCs w:val="22"/>
              </w:rPr>
            </w:pPr>
            <w:r w:rsidRPr="00F56950">
              <w:rPr>
                <w:rFonts w:ascii="Arial" w:hAnsi="Arial" w:cs="Arial"/>
                <w:sz w:val="22"/>
                <w:szCs w:val="22"/>
              </w:rPr>
              <w:t>8.3</w:t>
            </w:r>
          </w:p>
        </w:tc>
        <w:tc>
          <w:tcPr>
            <w:tcW w:w="4870" w:type="dxa"/>
          </w:tcPr>
          <w:p w14:paraId="58B3816C" w14:textId="77777777" w:rsidR="00881BF0" w:rsidRPr="00F56950" w:rsidRDefault="00881BF0" w:rsidP="006629C3">
            <w:pPr>
              <w:rPr>
                <w:rFonts w:ascii="Arial" w:hAnsi="Arial" w:cs="Arial"/>
                <w:b/>
                <w:sz w:val="22"/>
                <w:szCs w:val="22"/>
              </w:rPr>
            </w:pPr>
            <w:r w:rsidRPr="00F56950">
              <w:rPr>
                <w:rFonts w:ascii="Arial" w:hAnsi="Arial" w:cs="Arial"/>
                <w:b/>
                <w:sz w:val="22"/>
                <w:szCs w:val="22"/>
              </w:rPr>
              <w:t>Pay Remits</w:t>
            </w:r>
          </w:p>
          <w:p w14:paraId="1A860BF1" w14:textId="2FDCC488" w:rsidR="00881BF0" w:rsidRPr="00F56950" w:rsidRDefault="00881BF0" w:rsidP="00422437">
            <w:pPr>
              <w:rPr>
                <w:rFonts w:ascii="Arial" w:hAnsi="Arial" w:cs="Arial"/>
                <w:sz w:val="22"/>
                <w:szCs w:val="22"/>
              </w:rPr>
            </w:pPr>
            <w:r w:rsidRPr="00F56950">
              <w:rPr>
                <w:rFonts w:ascii="Arial" w:hAnsi="Arial" w:cs="Arial"/>
                <w:sz w:val="22"/>
                <w:szCs w:val="22"/>
              </w:rPr>
              <w:t xml:space="preserve">Throughout 2021/22, to ensure that the pay remits align fully with public sector pay policy as detailed in relevant </w:t>
            </w:r>
            <w:proofErr w:type="spellStart"/>
            <w:r w:rsidRPr="00F56950">
              <w:rPr>
                <w:rFonts w:ascii="Arial" w:hAnsi="Arial" w:cs="Arial"/>
                <w:sz w:val="22"/>
                <w:szCs w:val="22"/>
              </w:rPr>
              <w:t>DoF</w:t>
            </w:r>
            <w:proofErr w:type="spellEnd"/>
            <w:r w:rsidRPr="00F56950">
              <w:rPr>
                <w:rFonts w:ascii="Arial" w:hAnsi="Arial" w:cs="Arial"/>
                <w:sz w:val="22"/>
                <w:szCs w:val="22"/>
              </w:rPr>
              <w:t xml:space="preserve"> guidance.</w:t>
            </w:r>
          </w:p>
        </w:tc>
        <w:tc>
          <w:tcPr>
            <w:tcW w:w="4961" w:type="dxa"/>
          </w:tcPr>
          <w:p w14:paraId="2384D606" w14:textId="7622994B" w:rsidR="00881BF0" w:rsidRPr="00F56950" w:rsidRDefault="00881BF0" w:rsidP="00422437">
            <w:pPr>
              <w:rPr>
                <w:rFonts w:ascii="Arial" w:hAnsi="Arial" w:cs="Arial"/>
                <w:sz w:val="22"/>
                <w:szCs w:val="22"/>
              </w:rPr>
            </w:pPr>
            <w:r w:rsidRPr="00F56950">
              <w:rPr>
                <w:rFonts w:ascii="Arial" w:hAnsi="Arial" w:cs="Arial"/>
                <w:sz w:val="22"/>
                <w:szCs w:val="22"/>
              </w:rPr>
              <w:t>No breaches of Public Sector Pay Policy</w:t>
            </w:r>
          </w:p>
        </w:tc>
        <w:tc>
          <w:tcPr>
            <w:tcW w:w="2410" w:type="dxa"/>
          </w:tcPr>
          <w:p w14:paraId="3A1363DF" w14:textId="285FBB4C"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1C8E50A8" w14:textId="3C6BDD28" w:rsidTr="00881BF0">
        <w:tc>
          <w:tcPr>
            <w:tcW w:w="1226" w:type="dxa"/>
          </w:tcPr>
          <w:p w14:paraId="1BE8D3F6" w14:textId="2BB5EB12" w:rsidR="00881BF0" w:rsidRPr="00F56950" w:rsidRDefault="00881BF0" w:rsidP="00422437">
            <w:pPr>
              <w:rPr>
                <w:rFonts w:ascii="Arial" w:hAnsi="Arial" w:cs="Arial"/>
                <w:sz w:val="22"/>
                <w:szCs w:val="22"/>
              </w:rPr>
            </w:pPr>
            <w:r w:rsidRPr="00F56950">
              <w:rPr>
                <w:rFonts w:ascii="Arial" w:hAnsi="Arial" w:cs="Arial"/>
                <w:sz w:val="22"/>
                <w:szCs w:val="22"/>
              </w:rPr>
              <w:t>8.4</w:t>
            </w:r>
          </w:p>
        </w:tc>
        <w:tc>
          <w:tcPr>
            <w:tcW w:w="4870" w:type="dxa"/>
          </w:tcPr>
          <w:p w14:paraId="15D693A0" w14:textId="77777777" w:rsidR="00881BF0" w:rsidRPr="00F56950" w:rsidRDefault="00881BF0" w:rsidP="00704921">
            <w:pPr>
              <w:ind w:left="34"/>
              <w:rPr>
                <w:rFonts w:ascii="Arial" w:hAnsi="Arial" w:cs="Arial"/>
                <w:b/>
                <w:sz w:val="22"/>
                <w:szCs w:val="22"/>
              </w:rPr>
            </w:pPr>
            <w:r w:rsidRPr="00F56950">
              <w:rPr>
                <w:rFonts w:ascii="Arial" w:hAnsi="Arial" w:cs="Arial"/>
                <w:b/>
                <w:sz w:val="22"/>
                <w:szCs w:val="22"/>
              </w:rPr>
              <w:t>Budget Allocations</w:t>
            </w:r>
          </w:p>
          <w:p w14:paraId="13CC9801" w14:textId="270DFF25" w:rsidR="00881BF0" w:rsidRPr="00F56950" w:rsidRDefault="00881BF0" w:rsidP="00704921">
            <w:pPr>
              <w:ind w:left="34"/>
              <w:rPr>
                <w:rFonts w:ascii="Arial" w:hAnsi="Arial" w:cs="Arial"/>
                <w:sz w:val="22"/>
                <w:szCs w:val="22"/>
              </w:rPr>
            </w:pPr>
            <w:r w:rsidRPr="00F56950">
              <w:rPr>
                <w:rFonts w:ascii="Arial" w:hAnsi="Arial" w:cs="Arial"/>
                <w:sz w:val="22"/>
                <w:szCs w:val="22"/>
              </w:rPr>
              <w:t xml:space="preserve">Ensure that expenditure is contained within the agreed budget allocation with no overspend and an underspend of no more than </w:t>
            </w:r>
            <w:r w:rsidRPr="00F56950">
              <w:rPr>
                <w:rFonts w:ascii="Arial" w:hAnsi="Arial" w:cs="Arial"/>
                <w:spacing w:val="-4"/>
                <w:sz w:val="22"/>
                <w:szCs w:val="22"/>
              </w:rPr>
              <w:t xml:space="preserve">1% of the overall resource and overall capital </w:t>
            </w:r>
            <w:r w:rsidRPr="00F56950">
              <w:rPr>
                <w:rFonts w:ascii="Arial" w:hAnsi="Arial" w:cs="Arial"/>
                <w:sz w:val="22"/>
                <w:szCs w:val="22"/>
              </w:rPr>
              <w:t>budgets by year-end.</w:t>
            </w:r>
          </w:p>
        </w:tc>
        <w:tc>
          <w:tcPr>
            <w:tcW w:w="4961" w:type="dxa"/>
          </w:tcPr>
          <w:p w14:paraId="47394AFF" w14:textId="77777777" w:rsidR="00881BF0" w:rsidRPr="00F56950" w:rsidRDefault="00881BF0" w:rsidP="00704921">
            <w:pPr>
              <w:rPr>
                <w:rFonts w:ascii="Arial" w:hAnsi="Arial" w:cs="Arial"/>
                <w:iCs/>
                <w:sz w:val="22"/>
                <w:szCs w:val="22"/>
              </w:rPr>
            </w:pPr>
            <w:r w:rsidRPr="00F56950">
              <w:rPr>
                <w:rFonts w:ascii="Arial" w:hAnsi="Arial" w:cs="Arial"/>
                <w:iCs/>
                <w:sz w:val="22"/>
                <w:szCs w:val="22"/>
              </w:rPr>
              <w:t>Budget contained with any underspend within the 1% limit with no overspend.</w:t>
            </w:r>
          </w:p>
          <w:p w14:paraId="7BFEF7CB" w14:textId="77777777" w:rsidR="00881BF0" w:rsidRPr="00F56950" w:rsidRDefault="00881BF0" w:rsidP="00704921">
            <w:pPr>
              <w:rPr>
                <w:rFonts w:ascii="Arial" w:hAnsi="Arial" w:cs="Arial"/>
                <w:iCs/>
                <w:sz w:val="22"/>
                <w:szCs w:val="22"/>
              </w:rPr>
            </w:pPr>
          </w:p>
          <w:p w14:paraId="2AF0154A" w14:textId="4A925EF9" w:rsidR="00881BF0" w:rsidRPr="00F56950" w:rsidRDefault="00881BF0" w:rsidP="00704921">
            <w:pPr>
              <w:ind w:left="34"/>
              <w:rPr>
                <w:rFonts w:ascii="Arial" w:hAnsi="Arial" w:cs="Arial"/>
                <w:iCs/>
                <w:sz w:val="22"/>
                <w:szCs w:val="22"/>
              </w:rPr>
            </w:pPr>
            <w:r w:rsidRPr="00F56950">
              <w:rPr>
                <w:rFonts w:ascii="Arial" w:hAnsi="Arial" w:cs="Arial"/>
                <w:iCs/>
                <w:sz w:val="22"/>
                <w:szCs w:val="22"/>
              </w:rPr>
              <w:t>All resource budget and capital budget allocations utilised within the parameters set out by DE.</w:t>
            </w:r>
          </w:p>
        </w:tc>
        <w:tc>
          <w:tcPr>
            <w:tcW w:w="2410" w:type="dxa"/>
          </w:tcPr>
          <w:p w14:paraId="576D70D4" w14:textId="2679F7FE"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37DA0A2B" w14:textId="31789B39" w:rsidTr="00881BF0">
        <w:tc>
          <w:tcPr>
            <w:tcW w:w="1226" w:type="dxa"/>
          </w:tcPr>
          <w:p w14:paraId="7B8416E4" w14:textId="52C434A3" w:rsidR="00881BF0" w:rsidRPr="00F56950" w:rsidRDefault="00881BF0" w:rsidP="00422437">
            <w:pPr>
              <w:rPr>
                <w:rFonts w:ascii="Arial" w:hAnsi="Arial" w:cs="Arial"/>
                <w:sz w:val="22"/>
                <w:szCs w:val="22"/>
              </w:rPr>
            </w:pPr>
            <w:r w:rsidRPr="00F56950">
              <w:rPr>
                <w:rFonts w:ascii="Arial" w:hAnsi="Arial" w:cs="Arial"/>
                <w:sz w:val="22"/>
                <w:szCs w:val="22"/>
              </w:rPr>
              <w:t>8.5</w:t>
            </w:r>
          </w:p>
        </w:tc>
        <w:tc>
          <w:tcPr>
            <w:tcW w:w="4870" w:type="dxa"/>
          </w:tcPr>
          <w:p w14:paraId="4D555790" w14:textId="77777777" w:rsidR="00881BF0" w:rsidRPr="00F56950" w:rsidRDefault="00881BF0" w:rsidP="006629C3">
            <w:pPr>
              <w:rPr>
                <w:rFonts w:ascii="Arial" w:hAnsi="Arial" w:cs="Arial"/>
                <w:b/>
                <w:sz w:val="22"/>
                <w:szCs w:val="22"/>
              </w:rPr>
            </w:pPr>
            <w:r w:rsidRPr="00F56950">
              <w:rPr>
                <w:rFonts w:ascii="Arial" w:hAnsi="Arial" w:cs="Arial"/>
                <w:b/>
                <w:sz w:val="22"/>
                <w:szCs w:val="22"/>
              </w:rPr>
              <w:t>Prompt Payment</w:t>
            </w:r>
          </w:p>
          <w:p w14:paraId="156F31BA" w14:textId="5E0CFD89" w:rsidR="00881BF0" w:rsidRPr="00F56950" w:rsidRDefault="00881BF0" w:rsidP="006629C3">
            <w:pPr>
              <w:rPr>
                <w:rFonts w:ascii="Arial" w:hAnsi="Arial" w:cs="Arial"/>
                <w:b/>
                <w:color w:val="000000" w:themeColor="text1"/>
                <w:sz w:val="22"/>
                <w:szCs w:val="22"/>
              </w:rPr>
            </w:pPr>
            <w:r w:rsidRPr="00F56950">
              <w:rPr>
                <w:rFonts w:ascii="Arial" w:hAnsi="Arial" w:cs="Arial"/>
                <w:sz w:val="22"/>
                <w:szCs w:val="22"/>
              </w:rPr>
              <w:t>Throughout 2021/22, we will aim to maximise the payment of all non-disputed invoices within 10 working days of receipt of invoice and will ensure that 97% of all non-disputed invoices are paid within 30 days of receipt of invoice.</w:t>
            </w:r>
          </w:p>
        </w:tc>
        <w:tc>
          <w:tcPr>
            <w:tcW w:w="4961" w:type="dxa"/>
          </w:tcPr>
          <w:p w14:paraId="1A12D381" w14:textId="77777777" w:rsidR="00881BF0" w:rsidRPr="00F56950" w:rsidRDefault="00881BF0" w:rsidP="006629C3">
            <w:pPr>
              <w:rPr>
                <w:rFonts w:ascii="Arial" w:hAnsi="Arial" w:cs="Arial"/>
                <w:sz w:val="22"/>
                <w:szCs w:val="22"/>
              </w:rPr>
            </w:pPr>
            <w:r w:rsidRPr="00F56950">
              <w:rPr>
                <w:rFonts w:ascii="Arial" w:hAnsi="Arial" w:cs="Arial"/>
                <w:sz w:val="22"/>
                <w:szCs w:val="22"/>
              </w:rPr>
              <w:t>90% of all non-disputed invoices paid within 10 working days of receipt of invoice.</w:t>
            </w:r>
          </w:p>
          <w:p w14:paraId="5F48BF39" w14:textId="77777777" w:rsidR="00881BF0" w:rsidRPr="00F56950" w:rsidRDefault="00881BF0" w:rsidP="006629C3">
            <w:pPr>
              <w:rPr>
                <w:rFonts w:ascii="Arial" w:hAnsi="Arial" w:cs="Arial"/>
                <w:sz w:val="22"/>
                <w:szCs w:val="22"/>
              </w:rPr>
            </w:pPr>
          </w:p>
          <w:p w14:paraId="04DCD2DD" w14:textId="77777777" w:rsidR="00881BF0" w:rsidRPr="00F56950" w:rsidRDefault="00881BF0" w:rsidP="006629C3">
            <w:pPr>
              <w:rPr>
                <w:rFonts w:ascii="Arial" w:hAnsi="Arial" w:cs="Arial"/>
                <w:sz w:val="22"/>
                <w:szCs w:val="22"/>
              </w:rPr>
            </w:pPr>
            <w:r w:rsidRPr="00F56950">
              <w:rPr>
                <w:rFonts w:ascii="Arial" w:hAnsi="Arial" w:cs="Arial"/>
                <w:sz w:val="22"/>
                <w:szCs w:val="22"/>
              </w:rPr>
              <w:t xml:space="preserve">97% of all non-disputed invoices paid within 30 days of invoice date. </w:t>
            </w:r>
          </w:p>
          <w:p w14:paraId="26922401" w14:textId="77777777" w:rsidR="00881BF0" w:rsidRPr="00F56950" w:rsidRDefault="00881BF0" w:rsidP="006629C3">
            <w:pPr>
              <w:rPr>
                <w:rFonts w:ascii="Arial" w:hAnsi="Arial" w:cs="Arial"/>
                <w:sz w:val="22"/>
                <w:szCs w:val="22"/>
              </w:rPr>
            </w:pPr>
          </w:p>
          <w:p w14:paraId="65D35AA6" w14:textId="4F7C0B49" w:rsidR="00881BF0" w:rsidRPr="00F56950" w:rsidRDefault="00881BF0" w:rsidP="006629C3">
            <w:pPr>
              <w:rPr>
                <w:rFonts w:ascii="Arial" w:hAnsi="Arial" w:cs="Arial"/>
                <w:iCs/>
                <w:color w:val="000000" w:themeColor="text1"/>
                <w:sz w:val="22"/>
                <w:szCs w:val="22"/>
              </w:rPr>
            </w:pPr>
            <w:r w:rsidRPr="00F56950">
              <w:rPr>
                <w:rFonts w:ascii="Arial" w:hAnsi="Arial" w:cs="Arial"/>
                <w:sz w:val="22"/>
                <w:szCs w:val="22"/>
              </w:rPr>
              <w:t>Progress reported monthly.</w:t>
            </w:r>
          </w:p>
        </w:tc>
        <w:tc>
          <w:tcPr>
            <w:tcW w:w="2410" w:type="dxa"/>
          </w:tcPr>
          <w:p w14:paraId="78498757" w14:textId="64C9CFF3"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1DFCFA54" w14:textId="21E64151" w:rsidTr="00881BF0">
        <w:tc>
          <w:tcPr>
            <w:tcW w:w="1226" w:type="dxa"/>
          </w:tcPr>
          <w:p w14:paraId="77B9EEF1" w14:textId="61F8FEF2" w:rsidR="00881BF0" w:rsidRPr="00F56950" w:rsidRDefault="00881BF0" w:rsidP="00422437">
            <w:pPr>
              <w:rPr>
                <w:rFonts w:ascii="Arial" w:hAnsi="Arial" w:cs="Arial"/>
                <w:sz w:val="22"/>
                <w:szCs w:val="22"/>
              </w:rPr>
            </w:pPr>
            <w:r w:rsidRPr="00F56950">
              <w:rPr>
                <w:rFonts w:ascii="Arial" w:hAnsi="Arial" w:cs="Arial"/>
                <w:sz w:val="22"/>
                <w:szCs w:val="22"/>
              </w:rPr>
              <w:t>8.6</w:t>
            </w:r>
          </w:p>
        </w:tc>
        <w:tc>
          <w:tcPr>
            <w:tcW w:w="4870" w:type="dxa"/>
          </w:tcPr>
          <w:p w14:paraId="6E2FEDD8" w14:textId="77777777" w:rsidR="00881BF0" w:rsidRPr="00F56950" w:rsidRDefault="00881BF0" w:rsidP="006629C3">
            <w:pPr>
              <w:rPr>
                <w:rFonts w:ascii="Arial" w:hAnsi="Arial" w:cs="Arial"/>
                <w:b/>
                <w:sz w:val="22"/>
                <w:szCs w:val="22"/>
              </w:rPr>
            </w:pPr>
            <w:r w:rsidRPr="00F56950">
              <w:rPr>
                <w:rFonts w:ascii="Arial" w:hAnsi="Arial" w:cs="Arial"/>
                <w:b/>
                <w:sz w:val="22"/>
                <w:szCs w:val="22"/>
              </w:rPr>
              <w:t>Cash Management</w:t>
            </w:r>
          </w:p>
          <w:p w14:paraId="33107FD3" w14:textId="3FC46F81" w:rsidR="00881BF0" w:rsidRPr="00F56950" w:rsidRDefault="00881BF0" w:rsidP="006629C3">
            <w:pPr>
              <w:rPr>
                <w:rFonts w:ascii="Arial" w:hAnsi="Arial" w:cs="Arial"/>
                <w:b/>
                <w:sz w:val="22"/>
                <w:szCs w:val="22"/>
              </w:rPr>
            </w:pPr>
            <w:r w:rsidRPr="00F56950">
              <w:rPr>
                <w:rFonts w:ascii="Arial" w:hAnsi="Arial" w:cs="Arial"/>
                <w:sz w:val="22"/>
                <w:szCs w:val="22"/>
              </w:rPr>
              <w:t>Throughout 2021/22, to ensure the monthly drawdown of cash is within 5% of the monthly forecast requirement.</w:t>
            </w:r>
          </w:p>
        </w:tc>
        <w:tc>
          <w:tcPr>
            <w:tcW w:w="4961" w:type="dxa"/>
          </w:tcPr>
          <w:p w14:paraId="474D14F5" w14:textId="77777777" w:rsidR="00881BF0" w:rsidRPr="00F56950" w:rsidRDefault="00881BF0" w:rsidP="006629C3">
            <w:pPr>
              <w:rPr>
                <w:rFonts w:ascii="Arial" w:hAnsi="Arial" w:cs="Arial"/>
                <w:sz w:val="22"/>
                <w:szCs w:val="22"/>
              </w:rPr>
            </w:pPr>
            <w:r w:rsidRPr="00F56950">
              <w:rPr>
                <w:rFonts w:ascii="Arial" w:hAnsi="Arial" w:cs="Arial"/>
                <w:sz w:val="22"/>
                <w:szCs w:val="22"/>
              </w:rPr>
              <w:t xml:space="preserve">Monthly drawdown of cash is within 5% of the monthly forecast requirement. </w:t>
            </w:r>
          </w:p>
          <w:p w14:paraId="7329CD6C" w14:textId="77777777" w:rsidR="00881BF0" w:rsidRPr="00F56950" w:rsidRDefault="00881BF0" w:rsidP="006629C3">
            <w:pPr>
              <w:rPr>
                <w:rFonts w:ascii="Arial" w:hAnsi="Arial" w:cs="Arial"/>
                <w:sz w:val="22"/>
                <w:szCs w:val="22"/>
              </w:rPr>
            </w:pPr>
          </w:p>
          <w:p w14:paraId="1B048743" w14:textId="25BAA0F2" w:rsidR="00881BF0" w:rsidRPr="00F56950" w:rsidRDefault="00881BF0" w:rsidP="006629C3">
            <w:pPr>
              <w:rPr>
                <w:rFonts w:ascii="Arial" w:hAnsi="Arial" w:cs="Arial"/>
                <w:sz w:val="22"/>
                <w:szCs w:val="22"/>
              </w:rPr>
            </w:pPr>
            <w:r w:rsidRPr="00F56950">
              <w:rPr>
                <w:rFonts w:ascii="Arial" w:hAnsi="Arial" w:cs="Arial"/>
                <w:sz w:val="22"/>
                <w:szCs w:val="22"/>
              </w:rPr>
              <w:t>Progress reported monthly.</w:t>
            </w:r>
          </w:p>
        </w:tc>
        <w:tc>
          <w:tcPr>
            <w:tcW w:w="2410" w:type="dxa"/>
          </w:tcPr>
          <w:p w14:paraId="17C5E55E" w14:textId="03BD2F5F"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58A82286" w14:textId="3DD6358E" w:rsidTr="00881BF0">
        <w:tc>
          <w:tcPr>
            <w:tcW w:w="1226" w:type="dxa"/>
          </w:tcPr>
          <w:p w14:paraId="7A63AEA4" w14:textId="7B507AA1" w:rsidR="00881BF0" w:rsidRPr="00F56950" w:rsidRDefault="00881BF0" w:rsidP="00422437">
            <w:pPr>
              <w:rPr>
                <w:rFonts w:ascii="Arial" w:hAnsi="Arial" w:cs="Arial"/>
                <w:sz w:val="22"/>
                <w:szCs w:val="22"/>
              </w:rPr>
            </w:pPr>
            <w:r w:rsidRPr="00F56950">
              <w:rPr>
                <w:rFonts w:ascii="Arial" w:hAnsi="Arial" w:cs="Arial"/>
                <w:sz w:val="22"/>
                <w:szCs w:val="22"/>
              </w:rPr>
              <w:t>8.7</w:t>
            </w:r>
          </w:p>
        </w:tc>
        <w:tc>
          <w:tcPr>
            <w:tcW w:w="4870" w:type="dxa"/>
          </w:tcPr>
          <w:p w14:paraId="5D2FC270" w14:textId="78CCF08B" w:rsidR="00881BF0" w:rsidRPr="00F56950" w:rsidRDefault="00881BF0" w:rsidP="006629C3">
            <w:pPr>
              <w:rPr>
                <w:rFonts w:ascii="Arial" w:hAnsi="Arial" w:cs="Arial"/>
                <w:b/>
                <w:sz w:val="22"/>
                <w:szCs w:val="22"/>
              </w:rPr>
            </w:pPr>
            <w:r w:rsidRPr="00F56950">
              <w:rPr>
                <w:rFonts w:ascii="Arial" w:hAnsi="Arial" w:cs="Arial"/>
                <w:sz w:val="22"/>
                <w:szCs w:val="22"/>
              </w:rPr>
              <w:t xml:space="preserve">To provide a forecast of the 2021/22 cash requirement for the Spring Supplementary Estimates </w:t>
            </w:r>
            <w:r w:rsidRPr="00F56950">
              <w:rPr>
                <w:rFonts w:ascii="Arial" w:hAnsi="Arial" w:cs="Arial"/>
                <w:spacing w:val="-4"/>
                <w:sz w:val="22"/>
                <w:szCs w:val="22"/>
              </w:rPr>
              <w:t>in line with the Department’s timescale</w:t>
            </w:r>
            <w:r w:rsidRPr="00F56950">
              <w:rPr>
                <w:rFonts w:ascii="Arial" w:hAnsi="Arial" w:cs="Arial"/>
                <w:sz w:val="22"/>
                <w:szCs w:val="22"/>
              </w:rPr>
              <w:t xml:space="preserve"> and ensure the total annual cash drawdown </w:t>
            </w:r>
            <w:r w:rsidRPr="00F56950">
              <w:rPr>
                <w:rFonts w:ascii="Arial" w:hAnsi="Arial" w:cs="Arial"/>
                <w:sz w:val="22"/>
                <w:szCs w:val="22"/>
              </w:rPr>
              <w:lastRenderedPageBreak/>
              <w:t>does not exceed the limit subsequently agreed at Spring Supplementary Estimates.</w:t>
            </w:r>
          </w:p>
        </w:tc>
        <w:tc>
          <w:tcPr>
            <w:tcW w:w="4961" w:type="dxa"/>
          </w:tcPr>
          <w:p w14:paraId="0C431C15" w14:textId="76161A68" w:rsidR="00881BF0" w:rsidRPr="00F56950" w:rsidRDefault="00881BF0" w:rsidP="006629C3">
            <w:pPr>
              <w:rPr>
                <w:rFonts w:ascii="Arial" w:hAnsi="Arial" w:cs="Arial"/>
                <w:sz w:val="22"/>
                <w:szCs w:val="22"/>
              </w:rPr>
            </w:pPr>
            <w:r w:rsidRPr="00F56950">
              <w:rPr>
                <w:rFonts w:ascii="Arial" w:hAnsi="Arial" w:cs="Arial"/>
                <w:sz w:val="22"/>
                <w:szCs w:val="22"/>
              </w:rPr>
              <w:lastRenderedPageBreak/>
              <w:t>Annual cash drawdown does not exceed the limit set at Spring Supplementary Estimates.</w:t>
            </w:r>
          </w:p>
        </w:tc>
        <w:tc>
          <w:tcPr>
            <w:tcW w:w="2410" w:type="dxa"/>
          </w:tcPr>
          <w:p w14:paraId="0598F97F" w14:textId="490009A2" w:rsidR="00881BF0" w:rsidRPr="00F56950" w:rsidRDefault="00881BF0" w:rsidP="00422437">
            <w:pPr>
              <w:rPr>
                <w:rFonts w:ascii="Arial" w:hAnsi="Arial" w:cs="Arial"/>
                <w:sz w:val="22"/>
                <w:szCs w:val="22"/>
              </w:rPr>
            </w:pPr>
            <w:r w:rsidRPr="00F56950">
              <w:rPr>
                <w:rFonts w:ascii="Arial" w:hAnsi="Arial" w:cs="Arial"/>
                <w:sz w:val="22"/>
                <w:szCs w:val="22"/>
              </w:rPr>
              <w:t>3</w:t>
            </w:r>
          </w:p>
        </w:tc>
      </w:tr>
      <w:tr w:rsidR="00881BF0" w:rsidRPr="00F56950" w14:paraId="7940A32E" w14:textId="457778BC" w:rsidTr="00881BF0">
        <w:tc>
          <w:tcPr>
            <w:tcW w:w="1226" w:type="dxa"/>
          </w:tcPr>
          <w:p w14:paraId="20F3009D" w14:textId="4DE7B8A2" w:rsidR="00881BF0" w:rsidRPr="00F56950" w:rsidRDefault="00881BF0" w:rsidP="00422437">
            <w:pPr>
              <w:rPr>
                <w:rFonts w:ascii="Arial" w:hAnsi="Arial" w:cs="Arial"/>
                <w:sz w:val="22"/>
                <w:szCs w:val="22"/>
              </w:rPr>
            </w:pPr>
            <w:r w:rsidRPr="00F56950">
              <w:rPr>
                <w:rFonts w:ascii="Arial" w:hAnsi="Arial" w:cs="Arial"/>
                <w:sz w:val="22"/>
                <w:szCs w:val="22"/>
              </w:rPr>
              <w:t>8.8</w:t>
            </w:r>
          </w:p>
        </w:tc>
        <w:tc>
          <w:tcPr>
            <w:tcW w:w="4870" w:type="dxa"/>
          </w:tcPr>
          <w:p w14:paraId="30D15F26" w14:textId="77777777" w:rsidR="00881BF0" w:rsidRPr="00F56950" w:rsidRDefault="00881BF0" w:rsidP="006629C3">
            <w:pPr>
              <w:rPr>
                <w:rFonts w:ascii="Arial" w:hAnsi="Arial" w:cs="Arial"/>
                <w:b/>
                <w:sz w:val="22"/>
                <w:szCs w:val="22"/>
              </w:rPr>
            </w:pPr>
            <w:r w:rsidRPr="00F56950">
              <w:rPr>
                <w:rFonts w:ascii="Arial" w:hAnsi="Arial" w:cs="Arial"/>
                <w:b/>
                <w:sz w:val="22"/>
                <w:szCs w:val="22"/>
              </w:rPr>
              <w:t>Effective Governance</w:t>
            </w:r>
          </w:p>
          <w:p w14:paraId="256B563C" w14:textId="6B3BF8C3" w:rsidR="00881BF0" w:rsidRPr="00F56950" w:rsidRDefault="00881BF0" w:rsidP="006629C3">
            <w:pPr>
              <w:rPr>
                <w:rFonts w:ascii="Arial" w:hAnsi="Arial" w:cs="Arial"/>
                <w:sz w:val="22"/>
                <w:szCs w:val="22"/>
              </w:rPr>
            </w:pPr>
            <w:r w:rsidRPr="00F56950">
              <w:rPr>
                <w:rFonts w:ascii="Arial" w:hAnsi="Arial" w:cs="Arial"/>
                <w:sz w:val="22"/>
                <w:szCs w:val="22"/>
              </w:rPr>
              <w:t>Throughout 2021/22, to ensure effective governance through full compliance with all required procedures (as detailed in the Partnership Agreement / Management Statement, Financial Memorandum (MSFM), as appropriate) and related governance guidance issued by DE.</w:t>
            </w:r>
          </w:p>
        </w:tc>
        <w:tc>
          <w:tcPr>
            <w:tcW w:w="4961" w:type="dxa"/>
          </w:tcPr>
          <w:p w14:paraId="59B3E716" w14:textId="77777777" w:rsidR="00881BF0" w:rsidRPr="00F56950" w:rsidRDefault="00881BF0" w:rsidP="00516978">
            <w:pPr>
              <w:rPr>
                <w:rFonts w:ascii="Arial" w:hAnsi="Arial" w:cs="Arial"/>
                <w:sz w:val="22"/>
                <w:szCs w:val="22"/>
              </w:rPr>
            </w:pPr>
            <w:r w:rsidRPr="00F56950">
              <w:rPr>
                <w:rFonts w:ascii="Arial" w:hAnsi="Arial" w:cs="Arial"/>
                <w:sz w:val="22"/>
                <w:szCs w:val="22"/>
              </w:rPr>
              <w:t>All corporate governance decisions comply with Partnership Agreement and engagement plan or MSFM.</w:t>
            </w:r>
          </w:p>
          <w:p w14:paraId="65B526EF" w14:textId="77777777" w:rsidR="00881BF0" w:rsidRPr="00F56950" w:rsidRDefault="00881BF0" w:rsidP="00516978">
            <w:pPr>
              <w:rPr>
                <w:rFonts w:ascii="Arial" w:hAnsi="Arial" w:cs="Arial"/>
                <w:sz w:val="22"/>
                <w:szCs w:val="22"/>
              </w:rPr>
            </w:pPr>
          </w:p>
          <w:p w14:paraId="71A386E6" w14:textId="77777777" w:rsidR="00881BF0" w:rsidRPr="00F56950" w:rsidRDefault="00881BF0" w:rsidP="00516978">
            <w:pPr>
              <w:rPr>
                <w:rFonts w:ascii="Arial" w:hAnsi="Arial" w:cs="Arial"/>
                <w:sz w:val="22"/>
                <w:szCs w:val="22"/>
              </w:rPr>
            </w:pPr>
            <w:r w:rsidRPr="00F56950">
              <w:rPr>
                <w:rFonts w:ascii="Arial" w:hAnsi="Arial" w:cs="Arial"/>
                <w:sz w:val="22"/>
                <w:szCs w:val="22"/>
              </w:rPr>
              <w:t xml:space="preserve">Draft Business Plan, in-year and end-year Business Plan updates provided to DE within set timescales. </w:t>
            </w:r>
          </w:p>
          <w:p w14:paraId="297B0ADC" w14:textId="77777777" w:rsidR="00881BF0" w:rsidRPr="00F56950" w:rsidRDefault="00881BF0" w:rsidP="00516978">
            <w:pPr>
              <w:rPr>
                <w:rFonts w:ascii="Arial" w:hAnsi="Arial" w:cs="Arial"/>
                <w:sz w:val="22"/>
                <w:szCs w:val="22"/>
              </w:rPr>
            </w:pPr>
          </w:p>
          <w:p w14:paraId="705C6393" w14:textId="77777777" w:rsidR="00881BF0" w:rsidRPr="00F56950" w:rsidRDefault="00881BF0" w:rsidP="00516978">
            <w:pPr>
              <w:rPr>
                <w:rFonts w:ascii="Arial" w:hAnsi="Arial" w:cs="Arial"/>
                <w:sz w:val="22"/>
                <w:szCs w:val="22"/>
              </w:rPr>
            </w:pPr>
            <w:r w:rsidRPr="00F56950">
              <w:rPr>
                <w:rFonts w:ascii="Arial" w:hAnsi="Arial" w:cs="Arial"/>
                <w:sz w:val="22"/>
                <w:szCs w:val="22"/>
              </w:rPr>
              <w:t>Annual and Mid-year Governance Statements submitted and approved within set timescales.</w:t>
            </w:r>
          </w:p>
          <w:p w14:paraId="2364ED73" w14:textId="77777777" w:rsidR="00881BF0" w:rsidRPr="00F56950" w:rsidRDefault="00881BF0" w:rsidP="00516978">
            <w:pPr>
              <w:rPr>
                <w:rFonts w:ascii="Arial" w:hAnsi="Arial" w:cs="Arial"/>
                <w:sz w:val="22"/>
                <w:szCs w:val="22"/>
              </w:rPr>
            </w:pPr>
          </w:p>
          <w:p w14:paraId="71F60FBE" w14:textId="77777777" w:rsidR="00881BF0" w:rsidRPr="00F56950" w:rsidRDefault="00881BF0" w:rsidP="00516978">
            <w:pPr>
              <w:rPr>
                <w:rFonts w:ascii="Arial" w:hAnsi="Arial" w:cs="Arial"/>
                <w:sz w:val="22"/>
                <w:szCs w:val="22"/>
              </w:rPr>
            </w:pPr>
            <w:r w:rsidRPr="00F56950">
              <w:rPr>
                <w:rFonts w:ascii="Arial" w:hAnsi="Arial" w:cs="Arial"/>
                <w:sz w:val="22"/>
                <w:szCs w:val="22"/>
              </w:rPr>
              <w:t>All</w:t>
            </w:r>
            <w:r w:rsidRPr="00F56950">
              <w:rPr>
                <w:rFonts w:ascii="Arial" w:hAnsi="Arial" w:cs="Arial"/>
                <w:b/>
                <w:sz w:val="22"/>
                <w:szCs w:val="22"/>
              </w:rPr>
              <w:t xml:space="preserve"> </w:t>
            </w:r>
            <w:r w:rsidRPr="00F56950">
              <w:rPr>
                <w:rFonts w:ascii="Arial" w:hAnsi="Arial" w:cs="Arial"/>
                <w:sz w:val="22"/>
                <w:szCs w:val="22"/>
              </w:rPr>
              <w:t>new board members receive corporate governance training within 6 months of appointment, and all members to have regular (at least annual) review of their skills and knowledge.</w:t>
            </w:r>
          </w:p>
          <w:p w14:paraId="07C6EA5B" w14:textId="77777777" w:rsidR="00881BF0" w:rsidRPr="00F56950" w:rsidRDefault="00881BF0" w:rsidP="00516978">
            <w:pPr>
              <w:rPr>
                <w:rFonts w:ascii="Arial" w:hAnsi="Arial" w:cs="Arial"/>
                <w:sz w:val="22"/>
                <w:szCs w:val="22"/>
              </w:rPr>
            </w:pPr>
          </w:p>
          <w:p w14:paraId="21D8156A" w14:textId="6EDE831E" w:rsidR="00881BF0" w:rsidRPr="00F56950" w:rsidRDefault="00881BF0" w:rsidP="006629C3">
            <w:pPr>
              <w:rPr>
                <w:rFonts w:ascii="Arial" w:hAnsi="Arial" w:cs="Arial"/>
                <w:sz w:val="22"/>
                <w:szCs w:val="22"/>
              </w:rPr>
            </w:pPr>
            <w:r w:rsidRPr="00F56950">
              <w:rPr>
                <w:rFonts w:ascii="Arial" w:hAnsi="Arial" w:cs="Arial"/>
                <w:sz w:val="22"/>
                <w:szCs w:val="22"/>
              </w:rPr>
              <w:t xml:space="preserve">An annual audit of Board skills and effectiveness completed by </w:t>
            </w:r>
            <w:proofErr w:type="spellStart"/>
            <w:r w:rsidRPr="00F56950">
              <w:rPr>
                <w:rFonts w:ascii="Arial" w:hAnsi="Arial" w:cs="Arial"/>
                <w:sz w:val="22"/>
                <w:szCs w:val="22"/>
              </w:rPr>
              <w:t>CnaG</w:t>
            </w:r>
            <w:proofErr w:type="spellEnd"/>
            <w:r w:rsidRPr="00F56950">
              <w:rPr>
                <w:rFonts w:ascii="Arial" w:hAnsi="Arial" w:cs="Arial"/>
                <w:sz w:val="22"/>
                <w:szCs w:val="22"/>
              </w:rPr>
              <w:t>.</w:t>
            </w:r>
          </w:p>
        </w:tc>
        <w:tc>
          <w:tcPr>
            <w:tcW w:w="2410" w:type="dxa"/>
          </w:tcPr>
          <w:p w14:paraId="79BA4045" w14:textId="69D640E3" w:rsidR="00881BF0" w:rsidRPr="00F56950" w:rsidRDefault="00881BF0" w:rsidP="00422437">
            <w:pPr>
              <w:rPr>
                <w:rFonts w:ascii="Arial" w:hAnsi="Arial" w:cs="Arial"/>
                <w:sz w:val="22"/>
                <w:szCs w:val="22"/>
              </w:rPr>
            </w:pPr>
            <w:r w:rsidRPr="00F56950">
              <w:rPr>
                <w:rFonts w:ascii="Arial" w:hAnsi="Arial" w:cs="Arial"/>
                <w:sz w:val="22"/>
                <w:szCs w:val="22"/>
              </w:rPr>
              <w:t>3</w:t>
            </w:r>
          </w:p>
        </w:tc>
      </w:tr>
    </w:tbl>
    <w:p w14:paraId="11D3C32F" w14:textId="1956C45F" w:rsidR="00396158" w:rsidRDefault="00396158">
      <w:pPr>
        <w:rPr>
          <w:sz w:val="22"/>
          <w:szCs w:val="22"/>
        </w:rPr>
      </w:pPr>
    </w:p>
    <w:p w14:paraId="7A94E6D4" w14:textId="77777777" w:rsidR="00FB527A" w:rsidRDefault="00FB527A">
      <w:pPr>
        <w:rPr>
          <w:sz w:val="22"/>
          <w:szCs w:val="22"/>
        </w:rPr>
        <w:sectPr w:rsidR="00FB527A" w:rsidSect="0012545D">
          <w:footerReference w:type="default" r:id="rId16"/>
          <w:pgSz w:w="16838" w:h="11906" w:orient="landscape"/>
          <w:pgMar w:top="1440" w:right="1440" w:bottom="1440" w:left="1440" w:header="708" w:footer="708" w:gutter="0"/>
          <w:cols w:space="708"/>
          <w:docGrid w:linePitch="360"/>
        </w:sectPr>
      </w:pPr>
    </w:p>
    <w:p w14:paraId="30409E3E" w14:textId="77777777" w:rsidR="00627A90" w:rsidRDefault="00FB527A" w:rsidP="00627A90">
      <w:pPr>
        <w:spacing w:line="360" w:lineRule="auto"/>
        <w:jc w:val="right"/>
        <w:rPr>
          <w:rFonts w:ascii="Arial" w:eastAsiaTheme="minorHAnsi" w:hAnsi="Arial" w:cs="Arial"/>
          <w:b/>
        </w:rPr>
      </w:pPr>
      <w:r w:rsidRPr="00FB527A">
        <w:rPr>
          <w:sz w:val="22"/>
          <w:szCs w:val="22"/>
        </w:rPr>
        <w:lastRenderedPageBreak/>
        <w:t xml:space="preserve"> </w:t>
      </w:r>
      <w:r w:rsidR="00627A90">
        <w:rPr>
          <w:rFonts w:ascii="Arial" w:eastAsiaTheme="minorHAnsi" w:hAnsi="Arial" w:cs="Arial"/>
          <w:b/>
        </w:rPr>
        <w:t>Annex A</w:t>
      </w:r>
    </w:p>
    <w:p w14:paraId="3A0374EF" w14:textId="77777777" w:rsidR="00627A90" w:rsidRDefault="00627A90" w:rsidP="00627A90">
      <w:pPr>
        <w:rPr>
          <w:rFonts w:ascii="Arial" w:eastAsiaTheme="minorHAnsi" w:hAnsi="Arial" w:cs="Arial"/>
          <w:b/>
        </w:rPr>
      </w:pPr>
      <w:r>
        <w:rPr>
          <w:rFonts w:ascii="Arial" w:eastAsiaTheme="minorHAnsi" w:hAnsi="Arial" w:cs="Arial"/>
          <w:b/>
        </w:rPr>
        <w:t>Department of Education Strategic Priorities</w:t>
      </w:r>
    </w:p>
    <w:p w14:paraId="31A9C872" w14:textId="77777777" w:rsidR="00627A90" w:rsidRDefault="00627A90" w:rsidP="00627A90">
      <w:pPr>
        <w:rPr>
          <w:rFonts w:ascii="Arial" w:eastAsiaTheme="minorHAnsi" w:hAnsi="Arial" w:cs="Arial"/>
        </w:rPr>
      </w:pPr>
    </w:p>
    <w:tbl>
      <w:tblPr>
        <w:tblStyle w:val="TableGrid"/>
        <w:tblW w:w="9464" w:type="dxa"/>
        <w:tblLook w:val="04A0" w:firstRow="1" w:lastRow="0" w:firstColumn="1" w:lastColumn="0" w:noHBand="0" w:noVBand="1"/>
      </w:tblPr>
      <w:tblGrid>
        <w:gridCol w:w="9464"/>
      </w:tblGrid>
      <w:tr w:rsidR="00627A90" w14:paraId="73BCFD6C" w14:textId="77777777" w:rsidTr="00627A90">
        <w:tc>
          <w:tcPr>
            <w:tcW w:w="9464" w:type="dxa"/>
            <w:tcBorders>
              <w:top w:val="single" w:sz="4" w:space="0" w:color="auto"/>
              <w:left w:val="single" w:sz="4" w:space="0" w:color="auto"/>
              <w:bottom w:val="single" w:sz="4" w:space="0" w:color="auto"/>
              <w:right w:val="single" w:sz="4" w:space="0" w:color="auto"/>
            </w:tcBorders>
          </w:tcPr>
          <w:p w14:paraId="597B8C2A" w14:textId="77777777" w:rsidR="00627A90" w:rsidRDefault="00627A90">
            <w:pPr>
              <w:rPr>
                <w:rFonts w:ascii="Arial" w:eastAsiaTheme="minorHAnsi" w:hAnsi="Arial" w:cs="Arial"/>
                <w:b/>
                <w:sz w:val="22"/>
                <w:szCs w:val="22"/>
                <w:lang w:val="en-US"/>
              </w:rPr>
            </w:pPr>
          </w:p>
        </w:tc>
      </w:tr>
      <w:tr w:rsidR="00627A90" w14:paraId="0FDBD6F1" w14:textId="77777777" w:rsidTr="00627A90">
        <w:tc>
          <w:tcPr>
            <w:tcW w:w="9464" w:type="dxa"/>
            <w:tcBorders>
              <w:top w:val="single" w:sz="4" w:space="0" w:color="auto"/>
              <w:left w:val="single" w:sz="4" w:space="0" w:color="auto"/>
              <w:bottom w:val="single" w:sz="4" w:space="0" w:color="auto"/>
              <w:right w:val="single" w:sz="4" w:space="0" w:color="auto"/>
            </w:tcBorders>
          </w:tcPr>
          <w:p w14:paraId="34531418" w14:textId="77777777" w:rsidR="00627A90" w:rsidRDefault="00627A90" w:rsidP="00627A90">
            <w:pPr>
              <w:numPr>
                <w:ilvl w:val="0"/>
                <w:numId w:val="8"/>
              </w:numPr>
              <w:rPr>
                <w:rFonts w:ascii="Arial" w:eastAsiaTheme="minorHAnsi" w:hAnsi="Arial" w:cs="Arial"/>
                <w:b/>
                <w:sz w:val="22"/>
                <w:lang w:val="en-US"/>
              </w:rPr>
            </w:pPr>
            <w:r>
              <w:rPr>
                <w:rFonts w:ascii="Arial" w:eastAsiaTheme="minorHAnsi" w:hAnsi="Arial" w:cs="Arial"/>
                <w:b/>
                <w:sz w:val="22"/>
                <w:lang w:val="en-US"/>
              </w:rPr>
              <w:t>Make learning accessible to all</w:t>
            </w:r>
          </w:p>
          <w:p w14:paraId="723699EF" w14:textId="77777777" w:rsidR="00627A90" w:rsidRDefault="00627A90">
            <w:pPr>
              <w:rPr>
                <w:rFonts w:ascii="Arial" w:eastAsiaTheme="minorHAnsi" w:hAnsi="Arial" w:cs="Arial"/>
                <w:sz w:val="22"/>
                <w:lang w:val="en-US"/>
              </w:rPr>
            </w:pPr>
          </w:p>
          <w:p w14:paraId="33BC4F06" w14:textId="77777777" w:rsidR="00627A90" w:rsidRDefault="00627A90">
            <w:pPr>
              <w:spacing w:after="160"/>
              <w:contextualSpacing/>
              <w:rPr>
                <w:rFonts w:ascii="Arial" w:hAnsi="Arial" w:cs="Arial"/>
                <w:bCs/>
                <w:sz w:val="22"/>
              </w:rPr>
            </w:pPr>
            <w:r>
              <w:rPr>
                <w:rFonts w:ascii="Arial" w:hAnsi="Arial" w:cs="Arial"/>
                <w:bCs/>
                <w:sz w:val="22"/>
              </w:rPr>
              <w:t>We give all children and young people access to pre-school, school and youth education provision</w:t>
            </w:r>
          </w:p>
          <w:p w14:paraId="5A3073EB" w14:textId="77777777" w:rsidR="00627A90" w:rsidRDefault="00627A90">
            <w:pPr>
              <w:spacing w:after="160"/>
              <w:contextualSpacing/>
              <w:rPr>
                <w:rFonts w:ascii="Arial" w:hAnsi="Arial" w:cs="Arial"/>
                <w:bCs/>
                <w:sz w:val="22"/>
              </w:rPr>
            </w:pPr>
          </w:p>
        </w:tc>
      </w:tr>
      <w:tr w:rsidR="00627A90" w14:paraId="47DF3F83" w14:textId="77777777" w:rsidTr="00627A90">
        <w:tc>
          <w:tcPr>
            <w:tcW w:w="9464" w:type="dxa"/>
            <w:tcBorders>
              <w:top w:val="single" w:sz="4" w:space="0" w:color="auto"/>
              <w:left w:val="single" w:sz="4" w:space="0" w:color="auto"/>
              <w:bottom w:val="single" w:sz="4" w:space="0" w:color="auto"/>
              <w:right w:val="single" w:sz="4" w:space="0" w:color="auto"/>
            </w:tcBorders>
          </w:tcPr>
          <w:p w14:paraId="7FD1837C" w14:textId="77777777" w:rsidR="00627A90" w:rsidRDefault="00627A90">
            <w:pPr>
              <w:spacing w:after="160"/>
              <w:ind w:left="318" w:hanging="284"/>
              <w:rPr>
                <w:rFonts w:ascii="Arial" w:hAnsi="Arial" w:cs="Arial"/>
                <w:b/>
                <w:bCs/>
                <w:sz w:val="22"/>
              </w:rPr>
            </w:pPr>
            <w:r>
              <w:rPr>
                <w:rFonts w:ascii="Arial" w:hAnsi="Arial" w:cs="Arial"/>
                <w:b/>
                <w:bCs/>
                <w:sz w:val="22"/>
              </w:rPr>
              <w:t>2. Improve the quality of learning for our children &amp; young people</w:t>
            </w:r>
          </w:p>
          <w:p w14:paraId="23AE2522" w14:textId="77777777" w:rsidR="00627A90" w:rsidRDefault="00627A90">
            <w:pPr>
              <w:spacing w:after="160"/>
              <w:contextualSpacing/>
              <w:rPr>
                <w:rFonts w:ascii="Arial" w:hAnsi="Arial" w:cs="Arial"/>
                <w:bCs/>
                <w:sz w:val="22"/>
              </w:rPr>
            </w:pPr>
            <w:r>
              <w:rPr>
                <w:rFonts w:ascii="Arial" w:hAnsi="Arial" w:cs="Arial"/>
                <w:bCs/>
                <w:sz w:val="22"/>
              </w:rPr>
              <w:t>We ensure that education provision is of a high quality and supports learning and progression</w:t>
            </w:r>
          </w:p>
          <w:p w14:paraId="6AD35135" w14:textId="77777777" w:rsidR="00627A90" w:rsidRDefault="00627A90">
            <w:pPr>
              <w:spacing w:after="160"/>
              <w:contextualSpacing/>
              <w:rPr>
                <w:rFonts w:ascii="Arial" w:hAnsi="Arial" w:cs="Arial"/>
                <w:bCs/>
                <w:sz w:val="22"/>
              </w:rPr>
            </w:pPr>
          </w:p>
        </w:tc>
      </w:tr>
      <w:tr w:rsidR="00627A90" w14:paraId="195211B4" w14:textId="77777777" w:rsidTr="00627A90">
        <w:tc>
          <w:tcPr>
            <w:tcW w:w="9464" w:type="dxa"/>
            <w:tcBorders>
              <w:top w:val="single" w:sz="4" w:space="0" w:color="auto"/>
              <w:left w:val="single" w:sz="4" w:space="0" w:color="auto"/>
              <w:bottom w:val="single" w:sz="4" w:space="0" w:color="auto"/>
              <w:right w:val="single" w:sz="4" w:space="0" w:color="auto"/>
            </w:tcBorders>
          </w:tcPr>
          <w:p w14:paraId="5A9455BC" w14:textId="77777777" w:rsidR="00627A90" w:rsidRDefault="00627A90" w:rsidP="00627A90">
            <w:pPr>
              <w:numPr>
                <w:ilvl w:val="0"/>
                <w:numId w:val="9"/>
              </w:numPr>
              <w:rPr>
                <w:rFonts w:ascii="Arial" w:eastAsiaTheme="minorHAnsi" w:hAnsi="Arial" w:cs="Arial"/>
                <w:b/>
                <w:sz w:val="22"/>
                <w:lang w:val="en-US"/>
              </w:rPr>
            </w:pPr>
            <w:r>
              <w:rPr>
                <w:rFonts w:ascii="Arial" w:eastAsiaTheme="minorHAnsi" w:hAnsi="Arial" w:cs="Arial"/>
                <w:b/>
                <w:sz w:val="22"/>
                <w:lang w:val="en-US"/>
              </w:rPr>
              <w:t xml:space="preserve">Look after our children &amp; young people </w:t>
            </w:r>
          </w:p>
          <w:p w14:paraId="07AA02A3" w14:textId="77777777" w:rsidR="00627A90" w:rsidRDefault="00627A90">
            <w:pPr>
              <w:rPr>
                <w:rFonts w:ascii="Arial" w:eastAsiaTheme="minorHAnsi" w:hAnsi="Arial" w:cs="Arial"/>
                <w:b/>
                <w:sz w:val="22"/>
                <w:lang w:val="en-US"/>
              </w:rPr>
            </w:pPr>
          </w:p>
          <w:p w14:paraId="2033EBED" w14:textId="77777777" w:rsidR="00627A90" w:rsidRDefault="00627A90">
            <w:pPr>
              <w:rPr>
                <w:rFonts w:ascii="Arial" w:eastAsiaTheme="minorHAnsi" w:hAnsi="Arial" w:cs="Arial"/>
                <w:sz w:val="22"/>
                <w:lang w:val="en-US"/>
              </w:rPr>
            </w:pPr>
            <w:r>
              <w:rPr>
                <w:rFonts w:ascii="Arial" w:eastAsiaTheme="minorHAnsi" w:hAnsi="Arial" w:cs="Arial"/>
                <w:sz w:val="22"/>
                <w:lang w:val="en-US"/>
              </w:rPr>
              <w:t>We support and promote positive physical and emotional health and wellbeing and support high-quality affordable childcare</w:t>
            </w:r>
          </w:p>
          <w:p w14:paraId="02EEAC3B" w14:textId="77777777" w:rsidR="00627A90" w:rsidRDefault="00627A90">
            <w:pPr>
              <w:rPr>
                <w:rFonts w:ascii="Arial" w:eastAsiaTheme="minorHAnsi" w:hAnsi="Arial" w:cs="Arial"/>
                <w:sz w:val="22"/>
                <w:lang w:val="en-US"/>
              </w:rPr>
            </w:pPr>
          </w:p>
        </w:tc>
      </w:tr>
      <w:tr w:rsidR="00627A90" w14:paraId="14C75E7F" w14:textId="77777777" w:rsidTr="00627A90">
        <w:tc>
          <w:tcPr>
            <w:tcW w:w="9464" w:type="dxa"/>
            <w:tcBorders>
              <w:top w:val="single" w:sz="4" w:space="0" w:color="auto"/>
              <w:left w:val="single" w:sz="4" w:space="0" w:color="auto"/>
              <w:bottom w:val="single" w:sz="4" w:space="0" w:color="auto"/>
              <w:right w:val="single" w:sz="4" w:space="0" w:color="auto"/>
            </w:tcBorders>
          </w:tcPr>
          <w:p w14:paraId="7C7DD7B1" w14:textId="77777777" w:rsidR="00627A90" w:rsidRDefault="00627A90" w:rsidP="00627A90">
            <w:pPr>
              <w:numPr>
                <w:ilvl w:val="0"/>
                <w:numId w:val="9"/>
              </w:numPr>
              <w:rPr>
                <w:rFonts w:ascii="Arial" w:eastAsiaTheme="minorHAnsi" w:hAnsi="Arial" w:cs="Arial"/>
                <w:b/>
                <w:sz w:val="22"/>
                <w:lang w:val="en-US"/>
              </w:rPr>
            </w:pPr>
            <w:r>
              <w:rPr>
                <w:rFonts w:ascii="Arial" w:eastAsiaTheme="minorHAnsi" w:hAnsi="Arial" w:cs="Arial"/>
                <w:b/>
                <w:sz w:val="22"/>
                <w:lang w:val="en-US"/>
              </w:rPr>
              <w:t>Support those who need more help with learning</w:t>
            </w:r>
          </w:p>
          <w:p w14:paraId="02C8A614" w14:textId="77777777" w:rsidR="00627A90" w:rsidRDefault="00627A90">
            <w:pPr>
              <w:rPr>
                <w:rFonts w:ascii="Arial" w:eastAsiaTheme="minorHAnsi" w:hAnsi="Arial" w:cs="Arial"/>
                <w:b/>
                <w:sz w:val="22"/>
                <w:lang w:val="en-US"/>
              </w:rPr>
            </w:pPr>
          </w:p>
          <w:p w14:paraId="6697FBA5" w14:textId="77777777" w:rsidR="00627A90" w:rsidRDefault="00627A90">
            <w:pPr>
              <w:rPr>
                <w:rFonts w:ascii="Arial" w:eastAsiaTheme="minorHAnsi" w:hAnsi="Arial" w:cs="Arial"/>
                <w:sz w:val="22"/>
                <w:lang w:val="en-US"/>
              </w:rPr>
            </w:pPr>
            <w:r>
              <w:rPr>
                <w:rFonts w:ascii="Arial" w:eastAsiaTheme="minorHAnsi" w:hAnsi="Arial" w:cs="Arial"/>
                <w:sz w:val="22"/>
                <w:lang w:val="en-US"/>
              </w:rPr>
              <w:t>Working with health &amp; education partners, we deliver high quality services for children &amp; young people, including those with Special Educational Needs</w:t>
            </w:r>
          </w:p>
          <w:p w14:paraId="6F9DD37D" w14:textId="77777777" w:rsidR="00627A90" w:rsidRDefault="00627A90">
            <w:pPr>
              <w:rPr>
                <w:rFonts w:ascii="Arial" w:eastAsiaTheme="minorHAnsi" w:hAnsi="Arial" w:cs="Arial"/>
                <w:sz w:val="22"/>
                <w:lang w:val="en-US"/>
              </w:rPr>
            </w:pPr>
          </w:p>
        </w:tc>
      </w:tr>
      <w:tr w:rsidR="00627A90" w14:paraId="5C1B2C7F" w14:textId="77777777" w:rsidTr="00627A90">
        <w:tc>
          <w:tcPr>
            <w:tcW w:w="9464" w:type="dxa"/>
            <w:tcBorders>
              <w:top w:val="single" w:sz="4" w:space="0" w:color="auto"/>
              <w:left w:val="single" w:sz="4" w:space="0" w:color="auto"/>
              <w:bottom w:val="single" w:sz="4" w:space="0" w:color="auto"/>
              <w:right w:val="single" w:sz="4" w:space="0" w:color="auto"/>
            </w:tcBorders>
          </w:tcPr>
          <w:p w14:paraId="3F80D9D2" w14:textId="77777777" w:rsidR="00627A90" w:rsidRDefault="00627A90" w:rsidP="00627A90">
            <w:pPr>
              <w:numPr>
                <w:ilvl w:val="0"/>
                <w:numId w:val="9"/>
              </w:numPr>
              <w:rPr>
                <w:rFonts w:ascii="Arial" w:eastAsiaTheme="minorHAnsi" w:hAnsi="Arial" w:cs="Arial"/>
                <w:b/>
                <w:sz w:val="22"/>
                <w:lang w:val="en-US"/>
              </w:rPr>
            </w:pPr>
            <w:r>
              <w:rPr>
                <w:rFonts w:ascii="Arial" w:eastAsiaTheme="minorHAnsi" w:hAnsi="Arial" w:cs="Arial"/>
                <w:b/>
                <w:sz w:val="22"/>
                <w:lang w:val="en-US"/>
              </w:rPr>
              <w:t>Improve the learning environment</w:t>
            </w:r>
          </w:p>
          <w:p w14:paraId="4D312328" w14:textId="77777777" w:rsidR="00627A90" w:rsidRDefault="00627A90">
            <w:pPr>
              <w:rPr>
                <w:rFonts w:ascii="Arial" w:eastAsiaTheme="minorHAnsi" w:hAnsi="Arial" w:cs="Arial"/>
                <w:sz w:val="22"/>
                <w:lang w:val="en-US"/>
              </w:rPr>
            </w:pPr>
          </w:p>
          <w:p w14:paraId="711E9583" w14:textId="77777777" w:rsidR="00627A90" w:rsidRDefault="00627A90">
            <w:pPr>
              <w:rPr>
                <w:rFonts w:ascii="Arial" w:eastAsiaTheme="minorHAnsi" w:hAnsi="Arial" w:cs="Arial"/>
                <w:sz w:val="22"/>
                <w:lang w:val="en-US"/>
              </w:rPr>
            </w:pPr>
            <w:r>
              <w:rPr>
                <w:rFonts w:ascii="Arial" w:eastAsiaTheme="minorHAnsi" w:hAnsi="Arial" w:cs="Arial"/>
                <w:sz w:val="22"/>
                <w:lang w:val="en-US"/>
              </w:rPr>
              <w:t>We promote equality of opportunity, respect for others, good relations and inclusivity and we provide modern, sustainable educational settings which are fit-for-purpose and facilitate shared learning</w:t>
            </w:r>
          </w:p>
          <w:p w14:paraId="3D5AB694" w14:textId="77777777" w:rsidR="00627A90" w:rsidRDefault="00627A90">
            <w:pPr>
              <w:rPr>
                <w:rFonts w:ascii="Arial" w:eastAsiaTheme="minorHAnsi" w:hAnsi="Arial" w:cs="Arial"/>
                <w:sz w:val="22"/>
                <w:lang w:val="en-US"/>
              </w:rPr>
            </w:pPr>
          </w:p>
        </w:tc>
      </w:tr>
      <w:tr w:rsidR="00627A90" w14:paraId="0135A4E6" w14:textId="77777777" w:rsidTr="00627A90">
        <w:tc>
          <w:tcPr>
            <w:tcW w:w="9464" w:type="dxa"/>
            <w:tcBorders>
              <w:top w:val="single" w:sz="4" w:space="0" w:color="auto"/>
              <w:left w:val="single" w:sz="4" w:space="0" w:color="auto"/>
              <w:bottom w:val="single" w:sz="4" w:space="0" w:color="auto"/>
              <w:right w:val="single" w:sz="4" w:space="0" w:color="auto"/>
            </w:tcBorders>
          </w:tcPr>
          <w:p w14:paraId="1986F116" w14:textId="77777777" w:rsidR="00627A90" w:rsidRDefault="00627A90" w:rsidP="00627A90">
            <w:pPr>
              <w:numPr>
                <w:ilvl w:val="0"/>
                <w:numId w:val="9"/>
              </w:numPr>
              <w:rPr>
                <w:rFonts w:ascii="Arial" w:eastAsiaTheme="minorHAnsi" w:hAnsi="Arial" w:cs="Arial"/>
                <w:b/>
                <w:sz w:val="22"/>
                <w:lang w:val="en-US"/>
              </w:rPr>
            </w:pPr>
            <w:r>
              <w:rPr>
                <w:rFonts w:ascii="Arial" w:eastAsiaTheme="minorHAnsi" w:hAnsi="Arial" w:cs="Arial"/>
                <w:b/>
                <w:sz w:val="22"/>
                <w:lang w:val="en-US"/>
              </w:rPr>
              <w:t xml:space="preserve">Tackle Disadvantage and Underachievement </w:t>
            </w:r>
          </w:p>
          <w:p w14:paraId="68DB9083" w14:textId="77777777" w:rsidR="00627A90" w:rsidRDefault="00627A90">
            <w:pPr>
              <w:rPr>
                <w:rFonts w:ascii="Arial" w:eastAsiaTheme="minorHAnsi" w:hAnsi="Arial" w:cs="Arial"/>
                <w:b/>
                <w:sz w:val="22"/>
                <w:lang w:val="en-US"/>
              </w:rPr>
            </w:pPr>
          </w:p>
          <w:p w14:paraId="4A43E248" w14:textId="77777777" w:rsidR="00627A90" w:rsidRDefault="00627A90">
            <w:pPr>
              <w:rPr>
                <w:rFonts w:ascii="Arial" w:eastAsiaTheme="minorHAnsi" w:hAnsi="Arial" w:cs="Arial"/>
                <w:sz w:val="22"/>
                <w:lang w:val="en-US"/>
              </w:rPr>
            </w:pPr>
            <w:r>
              <w:rPr>
                <w:rFonts w:ascii="Arial" w:eastAsiaTheme="minorHAnsi" w:hAnsi="Arial" w:cs="Arial"/>
                <w:sz w:val="22"/>
                <w:lang w:val="en-US"/>
              </w:rPr>
              <w:t xml:space="preserve">We improve developmental and learning outcomes for all children &amp; young people, with a </w:t>
            </w:r>
            <w:proofErr w:type="gramStart"/>
            <w:r>
              <w:rPr>
                <w:rFonts w:ascii="Arial" w:eastAsiaTheme="minorHAnsi" w:hAnsi="Arial" w:cs="Arial"/>
                <w:sz w:val="22"/>
                <w:lang w:val="en-US"/>
              </w:rPr>
              <w:t>particular focus</w:t>
            </w:r>
            <w:proofErr w:type="gramEnd"/>
            <w:r>
              <w:rPr>
                <w:rFonts w:ascii="Arial" w:eastAsiaTheme="minorHAnsi" w:hAnsi="Arial" w:cs="Arial"/>
                <w:sz w:val="22"/>
                <w:lang w:val="en-US"/>
              </w:rPr>
              <w:t xml:space="preserve"> on those who are underachieving, at risk of underachieving, or disadvantaged</w:t>
            </w:r>
          </w:p>
          <w:p w14:paraId="294CC531" w14:textId="77777777" w:rsidR="00627A90" w:rsidRDefault="00627A90">
            <w:pPr>
              <w:rPr>
                <w:rFonts w:ascii="Arial" w:eastAsiaTheme="minorHAnsi" w:hAnsi="Arial" w:cs="Arial"/>
                <w:sz w:val="22"/>
                <w:lang w:val="en-US"/>
              </w:rPr>
            </w:pPr>
          </w:p>
        </w:tc>
      </w:tr>
      <w:tr w:rsidR="00627A90" w14:paraId="3BBB4AD5" w14:textId="77777777" w:rsidTr="00627A90">
        <w:tc>
          <w:tcPr>
            <w:tcW w:w="9464" w:type="dxa"/>
            <w:tcBorders>
              <w:top w:val="single" w:sz="4" w:space="0" w:color="auto"/>
              <w:left w:val="single" w:sz="4" w:space="0" w:color="auto"/>
              <w:bottom w:val="single" w:sz="4" w:space="0" w:color="auto"/>
              <w:right w:val="single" w:sz="4" w:space="0" w:color="auto"/>
            </w:tcBorders>
          </w:tcPr>
          <w:p w14:paraId="0203B299" w14:textId="77777777" w:rsidR="00627A90" w:rsidRDefault="00627A90" w:rsidP="00627A90">
            <w:pPr>
              <w:numPr>
                <w:ilvl w:val="0"/>
                <w:numId w:val="9"/>
              </w:numPr>
              <w:spacing w:after="160"/>
              <w:contextualSpacing/>
              <w:rPr>
                <w:rFonts w:ascii="Arial" w:hAnsi="Arial" w:cs="Arial"/>
                <w:b/>
                <w:bCs/>
                <w:sz w:val="22"/>
              </w:rPr>
            </w:pPr>
            <w:r>
              <w:rPr>
                <w:rFonts w:ascii="Arial" w:hAnsi="Arial" w:cs="Arial"/>
                <w:b/>
                <w:bCs/>
                <w:sz w:val="22"/>
              </w:rPr>
              <w:lastRenderedPageBreak/>
              <w:t>Support and develop our education workforce</w:t>
            </w:r>
          </w:p>
          <w:p w14:paraId="62E73D0C" w14:textId="77777777" w:rsidR="00627A90" w:rsidRDefault="00627A90">
            <w:pPr>
              <w:rPr>
                <w:rFonts w:ascii="Arial" w:eastAsiaTheme="minorHAnsi" w:hAnsi="Arial" w:cs="Arial"/>
                <w:bCs/>
                <w:sz w:val="22"/>
                <w:lang w:val="en-US"/>
              </w:rPr>
            </w:pPr>
          </w:p>
          <w:p w14:paraId="5C1DD3CE" w14:textId="77777777" w:rsidR="00627A90" w:rsidRDefault="00627A90">
            <w:pPr>
              <w:rPr>
                <w:rFonts w:ascii="Arial" w:eastAsiaTheme="minorHAnsi" w:hAnsi="Arial" w:cs="Arial"/>
                <w:bCs/>
                <w:sz w:val="22"/>
                <w:lang w:val="en-US"/>
              </w:rPr>
            </w:pPr>
            <w:r>
              <w:rPr>
                <w:rFonts w:ascii="Arial" w:eastAsiaTheme="minorHAnsi" w:hAnsi="Arial" w:cs="Arial"/>
                <w:bCs/>
                <w:sz w:val="22"/>
                <w:lang w:val="en-US"/>
              </w:rPr>
              <w:t>We develop and deploy teachers, other education professionals and support staff effectively, promoting high standards and leadership and improving health &amp; wellbeing</w:t>
            </w:r>
          </w:p>
          <w:p w14:paraId="7F535A47" w14:textId="77777777" w:rsidR="00627A90" w:rsidRDefault="00627A90">
            <w:pPr>
              <w:rPr>
                <w:rFonts w:ascii="Arial" w:eastAsiaTheme="minorHAnsi" w:hAnsi="Arial" w:cs="Arial"/>
                <w:sz w:val="22"/>
                <w:lang w:val="en-US"/>
              </w:rPr>
            </w:pPr>
          </w:p>
        </w:tc>
      </w:tr>
      <w:tr w:rsidR="00627A90" w14:paraId="590373A0" w14:textId="77777777" w:rsidTr="00627A90">
        <w:tc>
          <w:tcPr>
            <w:tcW w:w="9464" w:type="dxa"/>
            <w:tcBorders>
              <w:top w:val="single" w:sz="4" w:space="0" w:color="auto"/>
              <w:left w:val="single" w:sz="4" w:space="0" w:color="auto"/>
              <w:bottom w:val="single" w:sz="4" w:space="0" w:color="auto"/>
              <w:right w:val="single" w:sz="4" w:space="0" w:color="auto"/>
            </w:tcBorders>
          </w:tcPr>
          <w:p w14:paraId="1B329CBB" w14:textId="77777777" w:rsidR="00627A90" w:rsidRDefault="00627A90" w:rsidP="00627A90">
            <w:pPr>
              <w:numPr>
                <w:ilvl w:val="0"/>
                <w:numId w:val="9"/>
              </w:numPr>
              <w:spacing w:after="160"/>
              <w:contextualSpacing/>
              <w:rPr>
                <w:rFonts w:ascii="Arial" w:hAnsi="Arial" w:cs="Arial"/>
                <w:b/>
                <w:bCs/>
                <w:sz w:val="22"/>
              </w:rPr>
            </w:pPr>
            <w:r>
              <w:rPr>
                <w:rFonts w:ascii="Arial" w:hAnsi="Arial" w:cs="Arial"/>
                <w:b/>
                <w:bCs/>
                <w:sz w:val="22"/>
              </w:rPr>
              <w:t>Effectively manage, review and transform our education system</w:t>
            </w:r>
          </w:p>
          <w:p w14:paraId="7FB3731E" w14:textId="77777777" w:rsidR="00627A90" w:rsidRDefault="00627A90">
            <w:pPr>
              <w:rPr>
                <w:rFonts w:ascii="Arial" w:eastAsiaTheme="minorHAnsi" w:hAnsi="Arial" w:cs="Arial"/>
                <w:bCs/>
                <w:sz w:val="22"/>
                <w:lang w:val="en-US"/>
              </w:rPr>
            </w:pPr>
          </w:p>
          <w:p w14:paraId="22544727" w14:textId="77777777" w:rsidR="00627A90" w:rsidRDefault="00627A90">
            <w:pPr>
              <w:rPr>
                <w:rFonts w:ascii="Arial" w:eastAsiaTheme="minorHAnsi" w:hAnsi="Arial" w:cs="Arial"/>
                <w:bCs/>
                <w:sz w:val="22"/>
                <w:lang w:val="en-US"/>
              </w:rPr>
            </w:pPr>
            <w:r>
              <w:rPr>
                <w:rFonts w:ascii="Arial" w:eastAsiaTheme="minorHAnsi" w:hAnsi="Arial" w:cs="Arial"/>
                <w:bCs/>
                <w:sz w:val="22"/>
                <w:lang w:val="en-US"/>
              </w:rPr>
              <w:t>We deliver our corporate governance and finance responsibilities while seeking to improve efficiency, increase sustainability and introduce new ways of learning</w:t>
            </w:r>
          </w:p>
          <w:p w14:paraId="163A6362" w14:textId="77777777" w:rsidR="00627A90" w:rsidRDefault="00627A90">
            <w:pPr>
              <w:rPr>
                <w:rFonts w:ascii="Arial" w:eastAsiaTheme="minorHAnsi" w:hAnsi="Arial" w:cs="Arial"/>
                <w:sz w:val="22"/>
                <w:lang w:val="en-US"/>
              </w:rPr>
            </w:pPr>
          </w:p>
        </w:tc>
      </w:tr>
    </w:tbl>
    <w:p w14:paraId="7477B6D6" w14:textId="77777777" w:rsidR="00627A90" w:rsidRDefault="00627A90" w:rsidP="00627A90">
      <w:pPr>
        <w:spacing w:after="240" w:line="120" w:lineRule="auto"/>
        <w:ind w:left="357"/>
        <w:rPr>
          <w:rFonts w:ascii="Arial" w:eastAsiaTheme="minorHAnsi" w:hAnsi="Arial" w:cs="Arial"/>
        </w:rPr>
      </w:pPr>
    </w:p>
    <w:p w14:paraId="2FAE174B" w14:textId="77777777" w:rsidR="00627A90" w:rsidRDefault="00627A90" w:rsidP="00627A90">
      <w:pPr>
        <w:spacing w:after="240"/>
        <w:ind w:left="357" w:hanging="357"/>
        <w:rPr>
          <w:rFonts w:ascii="Arial" w:eastAsiaTheme="minorHAnsi" w:hAnsi="Arial" w:cs="Arial"/>
        </w:rPr>
      </w:pPr>
      <w:r>
        <w:rPr>
          <w:rFonts w:ascii="Arial" w:eastAsiaTheme="minorHAnsi" w:hAnsi="Arial" w:cs="Arial"/>
        </w:rPr>
        <w:br w:type="page"/>
      </w:r>
    </w:p>
    <w:p w14:paraId="44C07349" w14:textId="77777777" w:rsidR="00627A90" w:rsidRDefault="00627A90" w:rsidP="00627A90">
      <w:pPr>
        <w:keepNext/>
        <w:spacing w:line="276" w:lineRule="auto"/>
        <w:jc w:val="right"/>
        <w:outlineLvl w:val="1"/>
        <w:rPr>
          <w:rFonts w:ascii="Arial" w:eastAsia="Calibri" w:hAnsi="Arial" w:cs="Arial"/>
          <w:b/>
          <w:bCs/>
        </w:rPr>
      </w:pPr>
      <w:r>
        <w:rPr>
          <w:rFonts w:ascii="Arial" w:hAnsi="Arial" w:cs="Arial"/>
          <w:b/>
          <w:bCs/>
        </w:rPr>
        <w:lastRenderedPageBreak/>
        <w:t>ANNEX B</w:t>
      </w:r>
    </w:p>
    <w:p w14:paraId="26138599" w14:textId="77777777" w:rsidR="00627A90" w:rsidRDefault="00627A90" w:rsidP="00627A90">
      <w:pPr>
        <w:rPr>
          <w:rFonts w:ascii="Arial" w:hAnsi="Arial" w:cs="Arial"/>
        </w:rPr>
      </w:pPr>
    </w:p>
    <w:p w14:paraId="55F8FC66" w14:textId="77777777" w:rsidR="00627A90" w:rsidRDefault="00627A90" w:rsidP="00627A90">
      <w:pPr>
        <w:keepNext/>
        <w:spacing w:line="276" w:lineRule="auto"/>
        <w:jc w:val="center"/>
        <w:outlineLvl w:val="1"/>
        <w:rPr>
          <w:rFonts w:ascii="Arial" w:hAnsi="Arial" w:cs="Arial"/>
        </w:rPr>
      </w:pPr>
      <w:r>
        <w:rPr>
          <w:rFonts w:ascii="Arial" w:hAnsi="Arial" w:cs="Arial"/>
          <w:b/>
          <w:bCs/>
        </w:rPr>
        <w:t>Children and Young People’s Strategy Outcomes</w:t>
      </w:r>
    </w:p>
    <w:p w14:paraId="4BF7A946" w14:textId="77777777" w:rsidR="00627A90" w:rsidRDefault="00627A90" w:rsidP="00627A90">
      <w:pPr>
        <w:keepNext/>
        <w:jc w:val="center"/>
        <w:outlineLvl w:val="1"/>
        <w:rPr>
          <w:rFonts w:ascii="Arial" w:eastAsia="Calibri" w:hAnsi="Arial" w:cs="Arial"/>
          <w:bCs/>
        </w:rPr>
      </w:pPr>
      <w:r>
        <w:rPr>
          <w:rFonts w:ascii="Arial" w:hAnsi="Arial" w:cs="Arial"/>
          <w:b/>
          <w:bCs/>
        </w:rPr>
        <w:t xml:space="preserve"> </w:t>
      </w:r>
      <w:r>
        <w:rPr>
          <w:rFonts w:ascii="Arial" w:hAnsi="Arial" w:cs="Arial"/>
          <w:bCs/>
        </w:rPr>
        <w:t xml:space="preserve">(in support of the </w:t>
      </w:r>
      <w:r>
        <w:rPr>
          <w:rFonts w:ascii="Arial" w:hAnsi="Arial" w:cs="Arial"/>
        </w:rPr>
        <w:t>Children’s Services Co-operation Act (NI) 2015)</w:t>
      </w:r>
    </w:p>
    <w:p w14:paraId="7725C28F" w14:textId="77777777" w:rsidR="00627A90" w:rsidRDefault="00627A90" w:rsidP="00627A90">
      <w:pPr>
        <w:rPr>
          <w:rFonts w:eastAsiaTheme="majorEastAsia"/>
        </w:rPr>
      </w:pPr>
    </w:p>
    <w:tbl>
      <w:tblPr>
        <w:tblStyle w:val="TableGrid11"/>
        <w:tblW w:w="0" w:type="auto"/>
        <w:tblInd w:w="0" w:type="dxa"/>
        <w:tblLook w:val="04A0" w:firstRow="1" w:lastRow="0" w:firstColumn="1" w:lastColumn="0" w:noHBand="0" w:noVBand="1"/>
      </w:tblPr>
      <w:tblGrid>
        <w:gridCol w:w="846"/>
        <w:gridCol w:w="10461"/>
      </w:tblGrid>
      <w:tr w:rsidR="00627A90" w14:paraId="22EEE1CC"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7EA5E9DF" w14:textId="77777777" w:rsidR="00627A90" w:rsidRDefault="00627A90">
            <w:pPr>
              <w:spacing w:after="240" w:line="360" w:lineRule="auto"/>
              <w:rPr>
                <w:rFonts w:ascii="Arial" w:eastAsiaTheme="majorEastAsia" w:hAnsi="Arial" w:cs="Arial"/>
              </w:rPr>
            </w:pPr>
            <w:r>
              <w:rPr>
                <w:rFonts w:ascii="Arial" w:eastAsiaTheme="majorEastAsia" w:hAnsi="Arial" w:cs="Arial"/>
              </w:rPr>
              <w:t>1</w:t>
            </w:r>
          </w:p>
        </w:tc>
        <w:tc>
          <w:tcPr>
            <w:tcW w:w="10461" w:type="dxa"/>
            <w:tcBorders>
              <w:top w:val="single" w:sz="4" w:space="0" w:color="auto"/>
              <w:left w:val="single" w:sz="4" w:space="0" w:color="auto"/>
              <w:bottom w:val="single" w:sz="4" w:space="0" w:color="auto"/>
              <w:right w:val="single" w:sz="4" w:space="0" w:color="auto"/>
            </w:tcBorders>
            <w:hideMark/>
          </w:tcPr>
          <w:p w14:paraId="3E0A0F04" w14:textId="77777777" w:rsidR="00627A90" w:rsidRDefault="00627A90">
            <w:pPr>
              <w:spacing w:after="240" w:line="360" w:lineRule="auto"/>
              <w:rPr>
                <w:rFonts w:ascii="Arial" w:eastAsiaTheme="majorEastAsia" w:hAnsi="Arial" w:cs="Arial"/>
              </w:rPr>
            </w:pPr>
            <w:r>
              <w:rPr>
                <w:rFonts w:ascii="Arial" w:eastAsiaTheme="majorEastAsia" w:hAnsi="Arial" w:cs="Arial"/>
              </w:rPr>
              <w:t>Children and young people are physically and mentally healthy</w:t>
            </w:r>
          </w:p>
        </w:tc>
      </w:tr>
      <w:tr w:rsidR="00627A90" w14:paraId="36B086E6"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415924AD" w14:textId="77777777" w:rsidR="00627A90" w:rsidRDefault="00627A90">
            <w:pPr>
              <w:spacing w:after="240" w:line="360" w:lineRule="auto"/>
              <w:rPr>
                <w:rFonts w:ascii="Arial" w:eastAsiaTheme="majorEastAsia" w:hAnsi="Arial" w:cs="Arial"/>
              </w:rPr>
            </w:pPr>
            <w:r>
              <w:rPr>
                <w:rFonts w:ascii="Arial" w:eastAsiaTheme="majorEastAsia" w:hAnsi="Arial" w:cs="Arial"/>
              </w:rPr>
              <w:t>2</w:t>
            </w:r>
          </w:p>
        </w:tc>
        <w:tc>
          <w:tcPr>
            <w:tcW w:w="10461" w:type="dxa"/>
            <w:tcBorders>
              <w:top w:val="single" w:sz="4" w:space="0" w:color="auto"/>
              <w:left w:val="single" w:sz="4" w:space="0" w:color="auto"/>
              <w:bottom w:val="single" w:sz="4" w:space="0" w:color="auto"/>
              <w:right w:val="single" w:sz="4" w:space="0" w:color="auto"/>
            </w:tcBorders>
            <w:hideMark/>
          </w:tcPr>
          <w:p w14:paraId="13E0EB53" w14:textId="77777777" w:rsidR="00627A90" w:rsidRDefault="00627A90">
            <w:pPr>
              <w:spacing w:after="240" w:line="360" w:lineRule="auto"/>
              <w:rPr>
                <w:rFonts w:ascii="Arial" w:eastAsiaTheme="majorEastAsia" w:hAnsi="Arial" w:cs="Arial"/>
              </w:rPr>
            </w:pPr>
            <w:r>
              <w:rPr>
                <w:rFonts w:ascii="Arial" w:eastAsiaTheme="majorEastAsia" w:hAnsi="Arial" w:cs="Arial"/>
              </w:rPr>
              <w:t>Children and young people enjoy play and leisure</w:t>
            </w:r>
          </w:p>
        </w:tc>
      </w:tr>
      <w:tr w:rsidR="00627A90" w14:paraId="405E6C4D"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2D3404CA" w14:textId="77777777" w:rsidR="00627A90" w:rsidRDefault="00627A90">
            <w:pPr>
              <w:spacing w:after="240" w:line="360" w:lineRule="auto"/>
              <w:rPr>
                <w:rFonts w:ascii="Arial" w:hAnsi="Arial" w:cs="Arial"/>
              </w:rPr>
            </w:pPr>
            <w:r>
              <w:rPr>
                <w:rFonts w:ascii="Arial" w:hAnsi="Arial" w:cs="Arial"/>
              </w:rPr>
              <w:t>3</w:t>
            </w:r>
          </w:p>
        </w:tc>
        <w:tc>
          <w:tcPr>
            <w:tcW w:w="10461" w:type="dxa"/>
            <w:tcBorders>
              <w:top w:val="single" w:sz="4" w:space="0" w:color="auto"/>
              <w:left w:val="single" w:sz="4" w:space="0" w:color="auto"/>
              <w:bottom w:val="single" w:sz="4" w:space="0" w:color="auto"/>
              <w:right w:val="single" w:sz="4" w:space="0" w:color="auto"/>
            </w:tcBorders>
            <w:hideMark/>
          </w:tcPr>
          <w:p w14:paraId="3FA88E0D" w14:textId="77777777" w:rsidR="00627A90" w:rsidRDefault="00627A90">
            <w:pPr>
              <w:spacing w:after="240" w:line="360" w:lineRule="auto"/>
              <w:rPr>
                <w:rFonts w:ascii="Arial" w:eastAsiaTheme="majorEastAsia" w:hAnsi="Arial" w:cs="Arial"/>
              </w:rPr>
            </w:pPr>
            <w:r>
              <w:rPr>
                <w:rFonts w:ascii="Arial" w:hAnsi="Arial" w:cs="Arial"/>
              </w:rPr>
              <w:t>Children and young people learn and achieve</w:t>
            </w:r>
          </w:p>
        </w:tc>
      </w:tr>
      <w:tr w:rsidR="00627A90" w14:paraId="7E7662C5"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016DAF2D" w14:textId="77777777" w:rsidR="00627A90" w:rsidRDefault="00627A90">
            <w:pPr>
              <w:spacing w:after="240" w:line="360" w:lineRule="auto"/>
              <w:rPr>
                <w:rFonts w:ascii="Arial" w:hAnsi="Arial" w:cs="Arial"/>
              </w:rPr>
            </w:pPr>
            <w:r>
              <w:rPr>
                <w:rFonts w:ascii="Arial" w:hAnsi="Arial" w:cs="Arial"/>
              </w:rPr>
              <w:t>4</w:t>
            </w:r>
          </w:p>
        </w:tc>
        <w:tc>
          <w:tcPr>
            <w:tcW w:w="10461" w:type="dxa"/>
            <w:tcBorders>
              <w:top w:val="single" w:sz="4" w:space="0" w:color="auto"/>
              <w:left w:val="single" w:sz="4" w:space="0" w:color="auto"/>
              <w:bottom w:val="single" w:sz="4" w:space="0" w:color="auto"/>
              <w:right w:val="single" w:sz="4" w:space="0" w:color="auto"/>
            </w:tcBorders>
            <w:hideMark/>
          </w:tcPr>
          <w:p w14:paraId="67E605B8" w14:textId="77777777" w:rsidR="00627A90" w:rsidRDefault="00627A90">
            <w:pPr>
              <w:spacing w:after="240" w:line="360" w:lineRule="auto"/>
              <w:rPr>
                <w:rFonts w:ascii="Arial" w:eastAsiaTheme="majorEastAsia" w:hAnsi="Arial" w:cs="Arial"/>
              </w:rPr>
            </w:pPr>
            <w:r>
              <w:rPr>
                <w:rFonts w:ascii="Arial" w:hAnsi="Arial" w:cs="Arial"/>
              </w:rPr>
              <w:t>Children and young people live in safety and stability</w:t>
            </w:r>
          </w:p>
        </w:tc>
      </w:tr>
      <w:tr w:rsidR="00627A90" w14:paraId="02944568"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1EB81FB2" w14:textId="77777777" w:rsidR="00627A90" w:rsidRDefault="00627A90">
            <w:pPr>
              <w:spacing w:after="240" w:line="360" w:lineRule="auto"/>
              <w:rPr>
                <w:rFonts w:ascii="Arial" w:eastAsiaTheme="majorEastAsia" w:hAnsi="Arial" w:cs="Arial"/>
              </w:rPr>
            </w:pPr>
            <w:r>
              <w:rPr>
                <w:rFonts w:ascii="Arial" w:eastAsiaTheme="majorEastAsia" w:hAnsi="Arial" w:cs="Arial"/>
              </w:rPr>
              <w:t>5</w:t>
            </w:r>
          </w:p>
        </w:tc>
        <w:tc>
          <w:tcPr>
            <w:tcW w:w="10461" w:type="dxa"/>
            <w:tcBorders>
              <w:top w:val="single" w:sz="4" w:space="0" w:color="auto"/>
              <w:left w:val="single" w:sz="4" w:space="0" w:color="auto"/>
              <w:bottom w:val="single" w:sz="4" w:space="0" w:color="auto"/>
              <w:right w:val="single" w:sz="4" w:space="0" w:color="auto"/>
            </w:tcBorders>
            <w:hideMark/>
          </w:tcPr>
          <w:p w14:paraId="18A4BA85" w14:textId="77777777" w:rsidR="00627A90" w:rsidRDefault="00627A90">
            <w:pPr>
              <w:spacing w:after="240" w:line="360" w:lineRule="auto"/>
              <w:rPr>
                <w:rFonts w:ascii="Arial" w:eastAsiaTheme="majorEastAsia" w:hAnsi="Arial" w:cs="Arial"/>
              </w:rPr>
            </w:pPr>
            <w:r>
              <w:rPr>
                <w:rFonts w:ascii="Arial" w:eastAsiaTheme="majorEastAsia" w:hAnsi="Arial" w:cs="Arial"/>
              </w:rPr>
              <w:t>Children and Young People experience economic and environmental well-being</w:t>
            </w:r>
          </w:p>
        </w:tc>
      </w:tr>
      <w:tr w:rsidR="00627A90" w14:paraId="66E78D35"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0D374608" w14:textId="77777777" w:rsidR="00627A90" w:rsidRDefault="00627A90">
            <w:pPr>
              <w:spacing w:after="240" w:line="360" w:lineRule="auto"/>
              <w:rPr>
                <w:rFonts w:ascii="Arial" w:hAnsi="Arial" w:cs="Arial"/>
              </w:rPr>
            </w:pPr>
            <w:r>
              <w:rPr>
                <w:rFonts w:ascii="Arial" w:hAnsi="Arial" w:cs="Arial"/>
              </w:rPr>
              <w:t>6</w:t>
            </w:r>
          </w:p>
        </w:tc>
        <w:tc>
          <w:tcPr>
            <w:tcW w:w="10461" w:type="dxa"/>
            <w:tcBorders>
              <w:top w:val="single" w:sz="4" w:space="0" w:color="auto"/>
              <w:left w:val="single" w:sz="4" w:space="0" w:color="auto"/>
              <w:bottom w:val="single" w:sz="4" w:space="0" w:color="auto"/>
              <w:right w:val="single" w:sz="4" w:space="0" w:color="auto"/>
            </w:tcBorders>
            <w:hideMark/>
          </w:tcPr>
          <w:p w14:paraId="1C864A92" w14:textId="77777777" w:rsidR="00627A90" w:rsidRDefault="00627A90">
            <w:pPr>
              <w:spacing w:after="240" w:line="360" w:lineRule="auto"/>
              <w:rPr>
                <w:rFonts w:ascii="Arial" w:hAnsi="Arial" w:cs="Arial"/>
              </w:rPr>
            </w:pPr>
            <w:r>
              <w:rPr>
                <w:rFonts w:ascii="Arial" w:hAnsi="Arial" w:cs="Arial"/>
              </w:rPr>
              <w:t>Children and young people make a positive contribution to society</w:t>
            </w:r>
          </w:p>
        </w:tc>
      </w:tr>
      <w:tr w:rsidR="00627A90" w14:paraId="30C66CE5"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5C211477" w14:textId="77777777" w:rsidR="00627A90" w:rsidRDefault="00627A90">
            <w:pPr>
              <w:spacing w:after="240" w:line="360" w:lineRule="auto"/>
              <w:rPr>
                <w:rFonts w:ascii="Arial" w:hAnsi="Arial" w:cs="Arial"/>
              </w:rPr>
            </w:pPr>
            <w:r>
              <w:rPr>
                <w:rFonts w:ascii="Arial" w:hAnsi="Arial" w:cs="Arial"/>
              </w:rPr>
              <w:t>7</w:t>
            </w:r>
          </w:p>
        </w:tc>
        <w:tc>
          <w:tcPr>
            <w:tcW w:w="10461" w:type="dxa"/>
            <w:tcBorders>
              <w:top w:val="single" w:sz="4" w:space="0" w:color="auto"/>
              <w:left w:val="single" w:sz="4" w:space="0" w:color="auto"/>
              <w:bottom w:val="single" w:sz="4" w:space="0" w:color="auto"/>
              <w:right w:val="single" w:sz="4" w:space="0" w:color="auto"/>
            </w:tcBorders>
            <w:hideMark/>
          </w:tcPr>
          <w:p w14:paraId="7C1AF218" w14:textId="77777777" w:rsidR="00627A90" w:rsidRDefault="00627A90">
            <w:pPr>
              <w:spacing w:after="240" w:line="360" w:lineRule="auto"/>
              <w:rPr>
                <w:rFonts w:ascii="Arial" w:hAnsi="Arial" w:cs="Arial"/>
              </w:rPr>
            </w:pPr>
            <w:r>
              <w:rPr>
                <w:rFonts w:ascii="Arial" w:hAnsi="Arial" w:cs="Arial"/>
              </w:rPr>
              <w:t>Children and young people live in a society which respects their rights</w:t>
            </w:r>
          </w:p>
        </w:tc>
      </w:tr>
      <w:tr w:rsidR="00627A90" w14:paraId="7D7C787C" w14:textId="77777777" w:rsidTr="00627A90">
        <w:tc>
          <w:tcPr>
            <w:tcW w:w="846" w:type="dxa"/>
            <w:tcBorders>
              <w:top w:val="single" w:sz="4" w:space="0" w:color="auto"/>
              <w:left w:val="single" w:sz="4" w:space="0" w:color="auto"/>
              <w:bottom w:val="single" w:sz="4" w:space="0" w:color="auto"/>
              <w:right w:val="single" w:sz="4" w:space="0" w:color="auto"/>
            </w:tcBorders>
            <w:hideMark/>
          </w:tcPr>
          <w:p w14:paraId="474C4F81" w14:textId="77777777" w:rsidR="00627A90" w:rsidRDefault="00627A90">
            <w:pPr>
              <w:spacing w:after="240" w:line="360" w:lineRule="auto"/>
              <w:rPr>
                <w:rFonts w:ascii="Arial" w:hAnsi="Arial" w:cs="Arial"/>
              </w:rPr>
            </w:pPr>
            <w:r>
              <w:rPr>
                <w:rFonts w:ascii="Arial" w:hAnsi="Arial" w:cs="Arial"/>
              </w:rPr>
              <w:t>8</w:t>
            </w:r>
          </w:p>
        </w:tc>
        <w:tc>
          <w:tcPr>
            <w:tcW w:w="10461" w:type="dxa"/>
            <w:tcBorders>
              <w:top w:val="single" w:sz="4" w:space="0" w:color="auto"/>
              <w:left w:val="single" w:sz="4" w:space="0" w:color="auto"/>
              <w:bottom w:val="single" w:sz="4" w:space="0" w:color="auto"/>
              <w:right w:val="single" w:sz="4" w:space="0" w:color="auto"/>
            </w:tcBorders>
            <w:hideMark/>
          </w:tcPr>
          <w:p w14:paraId="5592D82F" w14:textId="77777777" w:rsidR="00627A90" w:rsidRDefault="00627A90">
            <w:pPr>
              <w:spacing w:after="240" w:line="360" w:lineRule="auto"/>
              <w:rPr>
                <w:rFonts w:ascii="Arial" w:hAnsi="Arial" w:cs="Arial"/>
              </w:rPr>
            </w:pPr>
            <w:r>
              <w:rPr>
                <w:rFonts w:ascii="Arial" w:hAnsi="Arial" w:cs="Arial"/>
              </w:rPr>
              <w:t>Children and young people live in a society in which equality of opportunity and good relations are promoted</w:t>
            </w:r>
          </w:p>
        </w:tc>
      </w:tr>
    </w:tbl>
    <w:p w14:paraId="2B271F17" w14:textId="77777777" w:rsidR="00627A90" w:rsidRDefault="00627A90" w:rsidP="00627A90">
      <w:pPr>
        <w:spacing w:after="240" w:line="120" w:lineRule="auto"/>
        <w:rPr>
          <w:rFonts w:ascii="Arial" w:eastAsiaTheme="minorHAnsi" w:hAnsi="Arial" w:cs="Arial"/>
        </w:rPr>
      </w:pPr>
    </w:p>
    <w:p w14:paraId="4E60BFC7" w14:textId="16E07A84" w:rsidR="00FB527A" w:rsidRPr="00FB527A" w:rsidRDefault="00FB527A" w:rsidP="00FB527A">
      <w:pPr>
        <w:pStyle w:val="ListParagraph"/>
        <w:rPr>
          <w:sz w:val="22"/>
          <w:szCs w:val="22"/>
        </w:rPr>
      </w:pPr>
      <w:bookmarkStart w:id="0" w:name="_GoBack"/>
      <w:bookmarkEnd w:id="0"/>
    </w:p>
    <w:sectPr w:rsidR="00FB527A" w:rsidRPr="00FB527A" w:rsidSect="001254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0582" w14:textId="77777777" w:rsidR="00565D47" w:rsidRDefault="00565D47" w:rsidP="00530CC8">
      <w:r>
        <w:separator/>
      </w:r>
    </w:p>
  </w:endnote>
  <w:endnote w:type="continuationSeparator" w:id="0">
    <w:p w14:paraId="7A9C7453" w14:textId="77777777" w:rsidR="00565D47" w:rsidRDefault="00565D47" w:rsidP="00530CC8">
      <w:r>
        <w:continuationSeparator/>
      </w:r>
    </w:p>
  </w:endnote>
  <w:endnote w:type="continuationNotice" w:id="1">
    <w:p w14:paraId="0A373278" w14:textId="77777777" w:rsidR="00565D47" w:rsidRDefault="00565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07B1" w14:textId="0E516784" w:rsidR="00114B6B" w:rsidRDefault="00114B6B" w:rsidP="007C6425">
    <w:pPr>
      <w:pStyle w:val="Footer"/>
      <w:jc w:val="center"/>
    </w:pPr>
    <w:proofErr w:type="spellStart"/>
    <w:r>
      <w:t>Lch</w:t>
    </w:r>
    <w:proofErr w:type="spellEnd"/>
    <w:r>
      <w:t xml:space="preserve"> </w:t>
    </w:r>
    <w:sdt>
      <w:sdtPr>
        <w:id w:val="-1732222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3836">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9AD7C" w14:textId="77777777" w:rsidR="00565D47" w:rsidRDefault="00565D47" w:rsidP="00530CC8">
      <w:r>
        <w:separator/>
      </w:r>
    </w:p>
  </w:footnote>
  <w:footnote w:type="continuationSeparator" w:id="0">
    <w:p w14:paraId="50B8A852" w14:textId="77777777" w:rsidR="00565D47" w:rsidRDefault="00565D47" w:rsidP="00530CC8">
      <w:r>
        <w:continuationSeparator/>
      </w:r>
    </w:p>
  </w:footnote>
  <w:footnote w:type="continuationNotice" w:id="1">
    <w:p w14:paraId="3E930D99" w14:textId="77777777" w:rsidR="00565D47" w:rsidRDefault="00565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ED7"/>
    <w:multiLevelType w:val="hybridMultilevel"/>
    <w:tmpl w:val="1512C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F10202C">
      <w:numFmt w:val="bullet"/>
      <w:lvlText w:val="•"/>
      <w:lvlJc w:val="left"/>
      <w:pPr>
        <w:ind w:left="2880" w:hanging="360"/>
      </w:pPr>
      <w:rPr>
        <w:rFonts w:ascii="Arial" w:eastAsia="Times New Roman" w:hAnsi="Arial" w:cs="Arial" w:hint="default"/>
        <w:sz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904D6"/>
    <w:multiLevelType w:val="hybridMultilevel"/>
    <w:tmpl w:val="8EF489E2"/>
    <w:lvl w:ilvl="0" w:tplc="7110D9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21520"/>
    <w:multiLevelType w:val="hybridMultilevel"/>
    <w:tmpl w:val="A852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A58C9"/>
    <w:multiLevelType w:val="hybridMultilevel"/>
    <w:tmpl w:val="334A2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784159"/>
    <w:multiLevelType w:val="hybridMultilevel"/>
    <w:tmpl w:val="89AA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1F19D2"/>
    <w:multiLevelType w:val="multilevel"/>
    <w:tmpl w:val="63506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033E27"/>
    <w:multiLevelType w:val="hybridMultilevel"/>
    <w:tmpl w:val="1EE481C6"/>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5D"/>
    <w:rsid w:val="00002380"/>
    <w:rsid w:val="00007E4F"/>
    <w:rsid w:val="00012BD7"/>
    <w:rsid w:val="00012F1C"/>
    <w:rsid w:val="00030453"/>
    <w:rsid w:val="000376F2"/>
    <w:rsid w:val="000615AA"/>
    <w:rsid w:val="0006224D"/>
    <w:rsid w:val="00063FC9"/>
    <w:rsid w:val="00082D53"/>
    <w:rsid w:val="000944B7"/>
    <w:rsid w:val="00097AAA"/>
    <w:rsid w:val="000C6F6C"/>
    <w:rsid w:val="000E6749"/>
    <w:rsid w:val="00104341"/>
    <w:rsid w:val="00114B6B"/>
    <w:rsid w:val="0012545D"/>
    <w:rsid w:val="00126B25"/>
    <w:rsid w:val="00127A33"/>
    <w:rsid w:val="00140A75"/>
    <w:rsid w:val="0014210A"/>
    <w:rsid w:val="00153086"/>
    <w:rsid w:val="00167973"/>
    <w:rsid w:val="0017325A"/>
    <w:rsid w:val="001800E0"/>
    <w:rsid w:val="00185733"/>
    <w:rsid w:val="001C12A5"/>
    <w:rsid w:val="001C515F"/>
    <w:rsid w:val="001C6458"/>
    <w:rsid w:val="001D2B65"/>
    <w:rsid w:val="00210169"/>
    <w:rsid w:val="0021363F"/>
    <w:rsid w:val="00216E52"/>
    <w:rsid w:val="00222D25"/>
    <w:rsid w:val="00223237"/>
    <w:rsid w:val="00237B22"/>
    <w:rsid w:val="00240624"/>
    <w:rsid w:val="00243837"/>
    <w:rsid w:val="00250003"/>
    <w:rsid w:val="002539D5"/>
    <w:rsid w:val="00264D64"/>
    <w:rsid w:val="00266F56"/>
    <w:rsid w:val="002811B5"/>
    <w:rsid w:val="00281FC5"/>
    <w:rsid w:val="00290243"/>
    <w:rsid w:val="002B6D11"/>
    <w:rsid w:val="002C2D05"/>
    <w:rsid w:val="002C6545"/>
    <w:rsid w:val="002D0A24"/>
    <w:rsid w:val="002D29FF"/>
    <w:rsid w:val="002E3B62"/>
    <w:rsid w:val="002E6E28"/>
    <w:rsid w:val="002E7917"/>
    <w:rsid w:val="002F0265"/>
    <w:rsid w:val="00301848"/>
    <w:rsid w:val="00307226"/>
    <w:rsid w:val="00307475"/>
    <w:rsid w:val="00324ED8"/>
    <w:rsid w:val="00327941"/>
    <w:rsid w:val="00335A78"/>
    <w:rsid w:val="00337FE9"/>
    <w:rsid w:val="00347BA9"/>
    <w:rsid w:val="0035539F"/>
    <w:rsid w:val="003727F7"/>
    <w:rsid w:val="00384762"/>
    <w:rsid w:val="00384CB1"/>
    <w:rsid w:val="00390F55"/>
    <w:rsid w:val="00396158"/>
    <w:rsid w:val="003B3D2B"/>
    <w:rsid w:val="003E0250"/>
    <w:rsid w:val="003E140E"/>
    <w:rsid w:val="003E6036"/>
    <w:rsid w:val="003E6964"/>
    <w:rsid w:val="003F0324"/>
    <w:rsid w:val="00401C8B"/>
    <w:rsid w:val="004204EC"/>
    <w:rsid w:val="004212B4"/>
    <w:rsid w:val="00421D9E"/>
    <w:rsid w:val="00422437"/>
    <w:rsid w:val="004238B4"/>
    <w:rsid w:val="0042681F"/>
    <w:rsid w:val="00454C94"/>
    <w:rsid w:val="00465283"/>
    <w:rsid w:val="00466825"/>
    <w:rsid w:val="00467439"/>
    <w:rsid w:val="004705E0"/>
    <w:rsid w:val="0047131A"/>
    <w:rsid w:val="00476DC1"/>
    <w:rsid w:val="004775A3"/>
    <w:rsid w:val="0048094E"/>
    <w:rsid w:val="004942A6"/>
    <w:rsid w:val="0049757F"/>
    <w:rsid w:val="004B442B"/>
    <w:rsid w:val="004C0094"/>
    <w:rsid w:val="004D75BF"/>
    <w:rsid w:val="004E6E85"/>
    <w:rsid w:val="004F0A3B"/>
    <w:rsid w:val="004F56E6"/>
    <w:rsid w:val="00506C23"/>
    <w:rsid w:val="00516978"/>
    <w:rsid w:val="005218C7"/>
    <w:rsid w:val="00530741"/>
    <w:rsid w:val="00530CC8"/>
    <w:rsid w:val="00533023"/>
    <w:rsid w:val="0054441C"/>
    <w:rsid w:val="005620E8"/>
    <w:rsid w:val="00565D47"/>
    <w:rsid w:val="0058045D"/>
    <w:rsid w:val="005823B3"/>
    <w:rsid w:val="00582AD3"/>
    <w:rsid w:val="005A2E03"/>
    <w:rsid w:val="005A7A3C"/>
    <w:rsid w:val="005B6C93"/>
    <w:rsid w:val="005D44CB"/>
    <w:rsid w:val="005E6C12"/>
    <w:rsid w:val="005F4605"/>
    <w:rsid w:val="00603382"/>
    <w:rsid w:val="006070E3"/>
    <w:rsid w:val="006152BC"/>
    <w:rsid w:val="00615F0B"/>
    <w:rsid w:val="00621DC6"/>
    <w:rsid w:val="00627A90"/>
    <w:rsid w:val="00631DAF"/>
    <w:rsid w:val="006347D1"/>
    <w:rsid w:val="00644270"/>
    <w:rsid w:val="0065289B"/>
    <w:rsid w:val="00653FA5"/>
    <w:rsid w:val="00655D9F"/>
    <w:rsid w:val="00660B10"/>
    <w:rsid w:val="006629C3"/>
    <w:rsid w:val="00677043"/>
    <w:rsid w:val="006770EC"/>
    <w:rsid w:val="006A371E"/>
    <w:rsid w:val="006B79C7"/>
    <w:rsid w:val="006D5FAE"/>
    <w:rsid w:val="006E1269"/>
    <w:rsid w:val="006E1D52"/>
    <w:rsid w:val="00704921"/>
    <w:rsid w:val="00714BF7"/>
    <w:rsid w:val="00716643"/>
    <w:rsid w:val="00717380"/>
    <w:rsid w:val="00730CE6"/>
    <w:rsid w:val="007326B8"/>
    <w:rsid w:val="00735D87"/>
    <w:rsid w:val="007439FF"/>
    <w:rsid w:val="00746656"/>
    <w:rsid w:val="007479A5"/>
    <w:rsid w:val="00755D89"/>
    <w:rsid w:val="00773786"/>
    <w:rsid w:val="007767E3"/>
    <w:rsid w:val="007916B9"/>
    <w:rsid w:val="007A361E"/>
    <w:rsid w:val="007A3CC3"/>
    <w:rsid w:val="007A75B1"/>
    <w:rsid w:val="007C6425"/>
    <w:rsid w:val="007D750B"/>
    <w:rsid w:val="007E320F"/>
    <w:rsid w:val="007E609B"/>
    <w:rsid w:val="007F13A7"/>
    <w:rsid w:val="007F2692"/>
    <w:rsid w:val="007F5C6C"/>
    <w:rsid w:val="008053A0"/>
    <w:rsid w:val="0080673F"/>
    <w:rsid w:val="00811940"/>
    <w:rsid w:val="0081485A"/>
    <w:rsid w:val="00815F01"/>
    <w:rsid w:val="008160F5"/>
    <w:rsid w:val="0084728F"/>
    <w:rsid w:val="0085063A"/>
    <w:rsid w:val="0085668A"/>
    <w:rsid w:val="008575DE"/>
    <w:rsid w:val="00862EC6"/>
    <w:rsid w:val="00875845"/>
    <w:rsid w:val="00881BF0"/>
    <w:rsid w:val="0088355D"/>
    <w:rsid w:val="00886270"/>
    <w:rsid w:val="00894425"/>
    <w:rsid w:val="00897A5F"/>
    <w:rsid w:val="008A611D"/>
    <w:rsid w:val="008B2805"/>
    <w:rsid w:val="008B38D5"/>
    <w:rsid w:val="008B6F8B"/>
    <w:rsid w:val="008E2665"/>
    <w:rsid w:val="008E29CE"/>
    <w:rsid w:val="008F7F0E"/>
    <w:rsid w:val="00903165"/>
    <w:rsid w:val="00911710"/>
    <w:rsid w:val="009150BB"/>
    <w:rsid w:val="0093440D"/>
    <w:rsid w:val="0094756B"/>
    <w:rsid w:val="00951CA6"/>
    <w:rsid w:val="00961227"/>
    <w:rsid w:val="009679F3"/>
    <w:rsid w:val="0097307F"/>
    <w:rsid w:val="009733A1"/>
    <w:rsid w:val="009854A0"/>
    <w:rsid w:val="00987A47"/>
    <w:rsid w:val="009A0421"/>
    <w:rsid w:val="009A46E8"/>
    <w:rsid w:val="009B4848"/>
    <w:rsid w:val="009E0767"/>
    <w:rsid w:val="009E2915"/>
    <w:rsid w:val="009F6879"/>
    <w:rsid w:val="00A01766"/>
    <w:rsid w:val="00A04736"/>
    <w:rsid w:val="00A07F63"/>
    <w:rsid w:val="00A1304D"/>
    <w:rsid w:val="00A13577"/>
    <w:rsid w:val="00A323E5"/>
    <w:rsid w:val="00A366A6"/>
    <w:rsid w:val="00A5008C"/>
    <w:rsid w:val="00A506A5"/>
    <w:rsid w:val="00A51FF1"/>
    <w:rsid w:val="00A85ECC"/>
    <w:rsid w:val="00A87376"/>
    <w:rsid w:val="00A94968"/>
    <w:rsid w:val="00A95DB9"/>
    <w:rsid w:val="00A962E8"/>
    <w:rsid w:val="00AA5FE6"/>
    <w:rsid w:val="00AC1121"/>
    <w:rsid w:val="00AC3ACB"/>
    <w:rsid w:val="00AD4B0F"/>
    <w:rsid w:val="00AD58E7"/>
    <w:rsid w:val="00AE282F"/>
    <w:rsid w:val="00AE5E2C"/>
    <w:rsid w:val="00AF37E2"/>
    <w:rsid w:val="00AF3C9B"/>
    <w:rsid w:val="00B2185B"/>
    <w:rsid w:val="00B218A0"/>
    <w:rsid w:val="00B34B9E"/>
    <w:rsid w:val="00B35DB5"/>
    <w:rsid w:val="00B37661"/>
    <w:rsid w:val="00B45CBC"/>
    <w:rsid w:val="00B5274B"/>
    <w:rsid w:val="00B56FD5"/>
    <w:rsid w:val="00B65328"/>
    <w:rsid w:val="00B65911"/>
    <w:rsid w:val="00B65C8A"/>
    <w:rsid w:val="00B83C4C"/>
    <w:rsid w:val="00B91920"/>
    <w:rsid w:val="00B93A51"/>
    <w:rsid w:val="00BA2ACA"/>
    <w:rsid w:val="00BB2DBD"/>
    <w:rsid w:val="00BC479B"/>
    <w:rsid w:val="00BE2C16"/>
    <w:rsid w:val="00BE3FD6"/>
    <w:rsid w:val="00C15DCD"/>
    <w:rsid w:val="00C261C1"/>
    <w:rsid w:val="00C375D8"/>
    <w:rsid w:val="00C42452"/>
    <w:rsid w:val="00C52760"/>
    <w:rsid w:val="00C616E9"/>
    <w:rsid w:val="00C73DF3"/>
    <w:rsid w:val="00C80D69"/>
    <w:rsid w:val="00C90C25"/>
    <w:rsid w:val="00C93E24"/>
    <w:rsid w:val="00CA0459"/>
    <w:rsid w:val="00CA5FA1"/>
    <w:rsid w:val="00CB0F48"/>
    <w:rsid w:val="00CB19C2"/>
    <w:rsid w:val="00CB6EC4"/>
    <w:rsid w:val="00CC1998"/>
    <w:rsid w:val="00CC1EEB"/>
    <w:rsid w:val="00CC2290"/>
    <w:rsid w:val="00CC39A9"/>
    <w:rsid w:val="00CD1066"/>
    <w:rsid w:val="00CD6F82"/>
    <w:rsid w:val="00CE214F"/>
    <w:rsid w:val="00CE7952"/>
    <w:rsid w:val="00D12030"/>
    <w:rsid w:val="00D24FD1"/>
    <w:rsid w:val="00D36256"/>
    <w:rsid w:val="00D51676"/>
    <w:rsid w:val="00D6348A"/>
    <w:rsid w:val="00D72D15"/>
    <w:rsid w:val="00D95214"/>
    <w:rsid w:val="00D961EA"/>
    <w:rsid w:val="00DC011F"/>
    <w:rsid w:val="00DD7F03"/>
    <w:rsid w:val="00DE44D8"/>
    <w:rsid w:val="00DE72A1"/>
    <w:rsid w:val="00DF4B9D"/>
    <w:rsid w:val="00E00505"/>
    <w:rsid w:val="00E079C6"/>
    <w:rsid w:val="00E22F00"/>
    <w:rsid w:val="00E311CE"/>
    <w:rsid w:val="00E44AFD"/>
    <w:rsid w:val="00E44B6F"/>
    <w:rsid w:val="00E47150"/>
    <w:rsid w:val="00E74D11"/>
    <w:rsid w:val="00E86A7F"/>
    <w:rsid w:val="00E86FF6"/>
    <w:rsid w:val="00E9053F"/>
    <w:rsid w:val="00E9413A"/>
    <w:rsid w:val="00EA384C"/>
    <w:rsid w:val="00EA4B0E"/>
    <w:rsid w:val="00EB1105"/>
    <w:rsid w:val="00EB45D0"/>
    <w:rsid w:val="00EB5D5F"/>
    <w:rsid w:val="00EC332E"/>
    <w:rsid w:val="00EE075A"/>
    <w:rsid w:val="00EF714E"/>
    <w:rsid w:val="00F129F1"/>
    <w:rsid w:val="00F21CE5"/>
    <w:rsid w:val="00F272E6"/>
    <w:rsid w:val="00F30A4E"/>
    <w:rsid w:val="00F361D9"/>
    <w:rsid w:val="00F401DC"/>
    <w:rsid w:val="00F55E3E"/>
    <w:rsid w:val="00F567BF"/>
    <w:rsid w:val="00F56950"/>
    <w:rsid w:val="00F632C2"/>
    <w:rsid w:val="00F83836"/>
    <w:rsid w:val="00F868B4"/>
    <w:rsid w:val="00FA062B"/>
    <w:rsid w:val="00FA575C"/>
    <w:rsid w:val="00FB527A"/>
    <w:rsid w:val="00FC296F"/>
    <w:rsid w:val="00FC62C8"/>
    <w:rsid w:val="00FD3890"/>
    <w:rsid w:val="00FD537F"/>
    <w:rsid w:val="00FE0871"/>
    <w:rsid w:val="00FF114F"/>
    <w:rsid w:val="00FF34D0"/>
    <w:rsid w:val="015DCF52"/>
    <w:rsid w:val="01F9152C"/>
    <w:rsid w:val="0224357D"/>
    <w:rsid w:val="02512F96"/>
    <w:rsid w:val="0318D2EE"/>
    <w:rsid w:val="0320B1D0"/>
    <w:rsid w:val="03F1EC58"/>
    <w:rsid w:val="05002275"/>
    <w:rsid w:val="0536A892"/>
    <w:rsid w:val="053C67B4"/>
    <w:rsid w:val="06DBF135"/>
    <w:rsid w:val="080982ED"/>
    <w:rsid w:val="083C52BE"/>
    <w:rsid w:val="08F6A6BD"/>
    <w:rsid w:val="0949D91C"/>
    <w:rsid w:val="09ED786B"/>
    <w:rsid w:val="0A74ADF0"/>
    <w:rsid w:val="0B67ACD2"/>
    <w:rsid w:val="0B861FF6"/>
    <w:rsid w:val="0C63DB18"/>
    <w:rsid w:val="0E17BD68"/>
    <w:rsid w:val="0E573AB2"/>
    <w:rsid w:val="0F074F8C"/>
    <w:rsid w:val="0F42D8D9"/>
    <w:rsid w:val="0F5A3D10"/>
    <w:rsid w:val="0FF18601"/>
    <w:rsid w:val="1030B564"/>
    <w:rsid w:val="10A56B51"/>
    <w:rsid w:val="1107FC5C"/>
    <w:rsid w:val="13782399"/>
    <w:rsid w:val="13914BF6"/>
    <w:rsid w:val="1480341D"/>
    <w:rsid w:val="149A77A4"/>
    <w:rsid w:val="1633688F"/>
    <w:rsid w:val="167CFB70"/>
    <w:rsid w:val="16B4D180"/>
    <w:rsid w:val="16B71A69"/>
    <w:rsid w:val="16EE1A05"/>
    <w:rsid w:val="172F183E"/>
    <w:rsid w:val="174FDB2F"/>
    <w:rsid w:val="178DAFA6"/>
    <w:rsid w:val="184C4D7F"/>
    <w:rsid w:val="18E6D4FB"/>
    <w:rsid w:val="19422CD1"/>
    <w:rsid w:val="194ADBA2"/>
    <w:rsid w:val="19BEBC3F"/>
    <w:rsid w:val="1A01F1C6"/>
    <w:rsid w:val="1A331BD0"/>
    <w:rsid w:val="1A61A821"/>
    <w:rsid w:val="1A7B7D35"/>
    <w:rsid w:val="1AB73AE5"/>
    <w:rsid w:val="1AE6AC03"/>
    <w:rsid w:val="1B555EB2"/>
    <w:rsid w:val="1BCDCCF2"/>
    <w:rsid w:val="1CDCA22C"/>
    <w:rsid w:val="1D4001A7"/>
    <w:rsid w:val="1D859F1F"/>
    <w:rsid w:val="1E606E88"/>
    <w:rsid w:val="1E6E4D5E"/>
    <w:rsid w:val="1E80A9EC"/>
    <w:rsid w:val="1EA903F1"/>
    <w:rsid w:val="1F120FB8"/>
    <w:rsid w:val="20073371"/>
    <w:rsid w:val="20BD3FE1"/>
    <w:rsid w:val="213BCA4E"/>
    <w:rsid w:val="2254EBFA"/>
    <w:rsid w:val="227E0DB3"/>
    <w:rsid w:val="22E30ABA"/>
    <w:rsid w:val="22FD19A3"/>
    <w:rsid w:val="23BC0E39"/>
    <w:rsid w:val="23DD420E"/>
    <w:rsid w:val="23E580DB"/>
    <w:rsid w:val="241FB518"/>
    <w:rsid w:val="2532054A"/>
    <w:rsid w:val="266041F0"/>
    <w:rsid w:val="276C86BD"/>
    <w:rsid w:val="27C91578"/>
    <w:rsid w:val="27FF2E75"/>
    <w:rsid w:val="28152FA4"/>
    <w:rsid w:val="28F06651"/>
    <w:rsid w:val="29318048"/>
    <w:rsid w:val="2984C8AF"/>
    <w:rsid w:val="29E84E09"/>
    <w:rsid w:val="2A31B6DD"/>
    <w:rsid w:val="2A442A85"/>
    <w:rsid w:val="2A6048A9"/>
    <w:rsid w:val="2B832A76"/>
    <w:rsid w:val="2C13D09F"/>
    <w:rsid w:val="2C1C94F6"/>
    <w:rsid w:val="2C2408AC"/>
    <w:rsid w:val="2C62A3F3"/>
    <w:rsid w:val="2CB49CCB"/>
    <w:rsid w:val="2E1C8ECC"/>
    <w:rsid w:val="2F1BCDA6"/>
    <w:rsid w:val="2F56FCB5"/>
    <w:rsid w:val="2FD46973"/>
    <w:rsid w:val="302FB097"/>
    <w:rsid w:val="30B914F4"/>
    <w:rsid w:val="31BE2DE8"/>
    <w:rsid w:val="324384B9"/>
    <w:rsid w:val="325AA224"/>
    <w:rsid w:val="327A6703"/>
    <w:rsid w:val="32936815"/>
    <w:rsid w:val="32AFD4DD"/>
    <w:rsid w:val="337D819B"/>
    <w:rsid w:val="344BA53E"/>
    <w:rsid w:val="352FA8E9"/>
    <w:rsid w:val="353C7DE3"/>
    <w:rsid w:val="3564C4F7"/>
    <w:rsid w:val="35CE4D42"/>
    <w:rsid w:val="36593941"/>
    <w:rsid w:val="36B1FE8E"/>
    <w:rsid w:val="371A2135"/>
    <w:rsid w:val="37C5F068"/>
    <w:rsid w:val="37DBCF67"/>
    <w:rsid w:val="37F34DFA"/>
    <w:rsid w:val="381E085C"/>
    <w:rsid w:val="38456869"/>
    <w:rsid w:val="38D2FC35"/>
    <w:rsid w:val="38F80F2E"/>
    <w:rsid w:val="390F51F2"/>
    <w:rsid w:val="39B01770"/>
    <w:rsid w:val="39D35DD6"/>
    <w:rsid w:val="3A93DF8F"/>
    <w:rsid w:val="3AA59DBC"/>
    <w:rsid w:val="3B0E4575"/>
    <w:rsid w:val="3B4F9D3B"/>
    <w:rsid w:val="3C303B25"/>
    <w:rsid w:val="3C6B0C4A"/>
    <w:rsid w:val="3D0F81B8"/>
    <w:rsid w:val="3D5C6A6C"/>
    <w:rsid w:val="3EB4986A"/>
    <w:rsid w:val="3F83F1BD"/>
    <w:rsid w:val="3FC9A5F0"/>
    <w:rsid w:val="402B740E"/>
    <w:rsid w:val="41660B55"/>
    <w:rsid w:val="41B19B15"/>
    <w:rsid w:val="41BF3772"/>
    <w:rsid w:val="4267D376"/>
    <w:rsid w:val="439781D1"/>
    <w:rsid w:val="441CD52D"/>
    <w:rsid w:val="442193C9"/>
    <w:rsid w:val="442F8358"/>
    <w:rsid w:val="4446C272"/>
    <w:rsid w:val="44D5CBAC"/>
    <w:rsid w:val="45C16EF0"/>
    <w:rsid w:val="47B62A96"/>
    <w:rsid w:val="47F364CE"/>
    <w:rsid w:val="4817DE4D"/>
    <w:rsid w:val="49B477FB"/>
    <w:rsid w:val="4B4CF15B"/>
    <w:rsid w:val="4B58B45D"/>
    <w:rsid w:val="4CD16213"/>
    <w:rsid w:val="4D05C982"/>
    <w:rsid w:val="4D7595E9"/>
    <w:rsid w:val="4E3C7842"/>
    <w:rsid w:val="4EBF273D"/>
    <w:rsid w:val="4F9340D8"/>
    <w:rsid w:val="4FF65102"/>
    <w:rsid w:val="5005047A"/>
    <w:rsid w:val="5078BBB8"/>
    <w:rsid w:val="50D37292"/>
    <w:rsid w:val="51E5AC99"/>
    <w:rsid w:val="536EA3F4"/>
    <w:rsid w:val="541919DA"/>
    <w:rsid w:val="5447B816"/>
    <w:rsid w:val="5450B0CC"/>
    <w:rsid w:val="5478CF74"/>
    <w:rsid w:val="54C0CD39"/>
    <w:rsid w:val="550D4FA5"/>
    <w:rsid w:val="5544A892"/>
    <w:rsid w:val="55CE7A16"/>
    <w:rsid w:val="55E6EE5E"/>
    <w:rsid w:val="58A868EF"/>
    <w:rsid w:val="5B0E2DB7"/>
    <w:rsid w:val="5B8F833C"/>
    <w:rsid w:val="5C4F751E"/>
    <w:rsid w:val="5D4075C1"/>
    <w:rsid w:val="5D739C7E"/>
    <w:rsid w:val="5DF506B5"/>
    <w:rsid w:val="5E684998"/>
    <w:rsid w:val="5E9E9550"/>
    <w:rsid w:val="5EC723FE"/>
    <w:rsid w:val="5F0A0767"/>
    <w:rsid w:val="5F5364B2"/>
    <w:rsid w:val="5F8A16E0"/>
    <w:rsid w:val="5FAE81F3"/>
    <w:rsid w:val="6077C69E"/>
    <w:rsid w:val="60D0881A"/>
    <w:rsid w:val="622FDAF7"/>
    <w:rsid w:val="62AB8EE4"/>
    <w:rsid w:val="63AA3BA1"/>
    <w:rsid w:val="64C41711"/>
    <w:rsid w:val="64D6D0C9"/>
    <w:rsid w:val="654B2F3D"/>
    <w:rsid w:val="6613E366"/>
    <w:rsid w:val="665D5D0B"/>
    <w:rsid w:val="6696851A"/>
    <w:rsid w:val="670813D5"/>
    <w:rsid w:val="672DF74F"/>
    <w:rsid w:val="67656D11"/>
    <w:rsid w:val="6870EAE1"/>
    <w:rsid w:val="69411E35"/>
    <w:rsid w:val="69D559A2"/>
    <w:rsid w:val="69F7BD00"/>
    <w:rsid w:val="69F7EFAF"/>
    <w:rsid w:val="6A2AE17E"/>
    <w:rsid w:val="6A7F57E6"/>
    <w:rsid w:val="6A8CA36D"/>
    <w:rsid w:val="6A9A9214"/>
    <w:rsid w:val="6B05F042"/>
    <w:rsid w:val="6B93C010"/>
    <w:rsid w:val="6DDB42CA"/>
    <w:rsid w:val="6E36ABDF"/>
    <w:rsid w:val="6E5F0616"/>
    <w:rsid w:val="6EE5354E"/>
    <w:rsid w:val="6EE77D2F"/>
    <w:rsid w:val="6F548CFD"/>
    <w:rsid w:val="6FE5DCFA"/>
    <w:rsid w:val="7080F258"/>
    <w:rsid w:val="708421D3"/>
    <w:rsid w:val="70A3DE69"/>
    <w:rsid w:val="716D434B"/>
    <w:rsid w:val="71719027"/>
    <w:rsid w:val="717ACA40"/>
    <w:rsid w:val="721CCB06"/>
    <w:rsid w:val="721D954F"/>
    <w:rsid w:val="727D879D"/>
    <w:rsid w:val="72E3EC89"/>
    <w:rsid w:val="73400995"/>
    <w:rsid w:val="73B1C09D"/>
    <w:rsid w:val="73C3E4EE"/>
    <w:rsid w:val="73CFE58B"/>
    <w:rsid w:val="752FB162"/>
    <w:rsid w:val="7551817A"/>
    <w:rsid w:val="758A8388"/>
    <w:rsid w:val="7701B076"/>
    <w:rsid w:val="77E7264A"/>
    <w:rsid w:val="7A38B31B"/>
    <w:rsid w:val="7B203F8A"/>
    <w:rsid w:val="7BCA60BB"/>
    <w:rsid w:val="7C8936EE"/>
    <w:rsid w:val="7E99465C"/>
    <w:rsid w:val="7EA3EDB4"/>
    <w:rsid w:val="7F313737"/>
    <w:rsid w:val="7F3367CE"/>
    <w:rsid w:val="7F4FC4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9CFD1"/>
  <w15:chartTrackingRefBased/>
  <w15:docId w15:val="{3813BCD9-FB3E-409C-83BA-0F6386EB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CC8"/>
    <w:pPr>
      <w:tabs>
        <w:tab w:val="center" w:pos="4513"/>
        <w:tab w:val="right" w:pos="9026"/>
      </w:tabs>
    </w:pPr>
  </w:style>
  <w:style w:type="character" w:customStyle="1" w:styleId="HeaderChar">
    <w:name w:val="Header Char"/>
    <w:basedOn w:val="DefaultParagraphFont"/>
    <w:link w:val="Header"/>
    <w:uiPriority w:val="99"/>
    <w:rsid w:val="00530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CC8"/>
    <w:pPr>
      <w:tabs>
        <w:tab w:val="center" w:pos="4513"/>
        <w:tab w:val="right" w:pos="9026"/>
      </w:tabs>
    </w:pPr>
  </w:style>
  <w:style w:type="character" w:customStyle="1" w:styleId="FooterChar">
    <w:name w:val="Footer Char"/>
    <w:basedOn w:val="DefaultParagraphFont"/>
    <w:link w:val="Footer"/>
    <w:uiPriority w:val="99"/>
    <w:rsid w:val="00530CC8"/>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55E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5E3E"/>
    <w:rPr>
      <w:rFonts w:ascii="Calibri" w:hAnsi="Calibri"/>
      <w:szCs w:val="21"/>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DE72A1"/>
    <w:rPr>
      <w:rFonts w:ascii="Garamond" w:eastAsia="Times New Roman" w:hAnsi="Garamond" w:cs="Times New Roman"/>
      <w:sz w:val="28"/>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DE72A1"/>
    <w:pPr>
      <w:ind w:left="720"/>
      <w:contextualSpacing/>
    </w:pPr>
    <w:rPr>
      <w:rFonts w:ascii="Garamond" w:hAnsi="Garamond"/>
      <w:sz w:val="28"/>
    </w:rPr>
  </w:style>
  <w:style w:type="character" w:styleId="CommentReference">
    <w:name w:val="annotation reference"/>
    <w:basedOn w:val="DefaultParagraphFont"/>
    <w:uiPriority w:val="99"/>
    <w:semiHidden/>
    <w:unhideWhenUsed/>
    <w:rsid w:val="00327941"/>
    <w:rPr>
      <w:sz w:val="16"/>
      <w:szCs w:val="16"/>
    </w:rPr>
  </w:style>
  <w:style w:type="paragraph" w:styleId="CommentText">
    <w:name w:val="annotation text"/>
    <w:basedOn w:val="Normal"/>
    <w:link w:val="CommentTextChar"/>
    <w:uiPriority w:val="99"/>
    <w:unhideWhenUsed/>
    <w:rsid w:val="00327941"/>
    <w:rPr>
      <w:sz w:val="20"/>
      <w:szCs w:val="20"/>
    </w:rPr>
  </w:style>
  <w:style w:type="character" w:customStyle="1" w:styleId="CommentTextChar">
    <w:name w:val="Comment Text Char"/>
    <w:basedOn w:val="DefaultParagraphFont"/>
    <w:link w:val="CommentText"/>
    <w:uiPriority w:val="99"/>
    <w:rsid w:val="00327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941"/>
    <w:rPr>
      <w:b/>
      <w:bCs/>
    </w:rPr>
  </w:style>
  <w:style w:type="character" w:customStyle="1" w:styleId="CommentSubjectChar">
    <w:name w:val="Comment Subject Char"/>
    <w:basedOn w:val="CommentTextChar"/>
    <w:link w:val="CommentSubject"/>
    <w:uiPriority w:val="99"/>
    <w:semiHidden/>
    <w:rsid w:val="003279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7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41"/>
    <w:rPr>
      <w:rFonts w:ascii="Segoe UI" w:eastAsia="Times New Roman" w:hAnsi="Segoe UI" w:cs="Segoe UI"/>
      <w:sz w:val="18"/>
      <w:szCs w:val="18"/>
    </w:rPr>
  </w:style>
  <w:style w:type="character" w:styleId="PageNumber">
    <w:name w:val="page number"/>
    <w:unhideWhenUsed/>
    <w:rsid w:val="00347BA9"/>
    <w:rPr>
      <w:lang w:val="en-US"/>
    </w:rPr>
  </w:style>
  <w:style w:type="paragraph" w:customStyle="1" w:styleId="BodyA">
    <w:name w:val="Body A"/>
    <w:rsid w:val="00B83C4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A">
    <w:name w:val="None A"/>
    <w:rsid w:val="00EA384C"/>
    <w:rPr>
      <w:lang w:val="en-US"/>
    </w:rPr>
  </w:style>
  <w:style w:type="paragraph" w:styleId="NormalWeb">
    <w:name w:val="Normal (Web)"/>
    <w:basedOn w:val="Normal"/>
    <w:uiPriority w:val="99"/>
    <w:semiHidden/>
    <w:unhideWhenUsed/>
    <w:rsid w:val="00A962E8"/>
    <w:pPr>
      <w:spacing w:before="100" w:beforeAutospacing="1" w:after="100" w:afterAutospacing="1"/>
    </w:pPr>
    <w:rPr>
      <w:lang w:eastAsia="en-GB"/>
    </w:rPr>
  </w:style>
  <w:style w:type="character" w:customStyle="1" w:styleId="apple-converted-space">
    <w:name w:val="apple-converted-space"/>
    <w:basedOn w:val="DefaultParagraphFont"/>
    <w:rsid w:val="00A962E8"/>
  </w:style>
  <w:style w:type="paragraph" w:styleId="Revision">
    <w:name w:val="Revision"/>
    <w:hidden/>
    <w:uiPriority w:val="99"/>
    <w:semiHidden/>
    <w:rsid w:val="00A962E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27A"/>
    <w:rPr>
      <w:color w:val="0563C1" w:themeColor="hyperlink"/>
      <w:u w:val="single"/>
    </w:rPr>
  </w:style>
  <w:style w:type="character" w:styleId="UnresolvedMention">
    <w:name w:val="Unresolved Mention"/>
    <w:basedOn w:val="DefaultParagraphFont"/>
    <w:uiPriority w:val="99"/>
    <w:semiHidden/>
    <w:unhideWhenUsed/>
    <w:rsid w:val="00FB527A"/>
    <w:rPr>
      <w:color w:val="605E5C"/>
      <w:shd w:val="clear" w:color="auto" w:fill="E1DFDD"/>
    </w:rPr>
  </w:style>
  <w:style w:type="table" w:customStyle="1" w:styleId="TableGrid11">
    <w:name w:val="Table Grid11"/>
    <w:basedOn w:val="TableNormal"/>
    <w:uiPriority w:val="59"/>
    <w:rsid w:val="00627A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8109">
      <w:bodyDiv w:val="1"/>
      <w:marLeft w:val="0"/>
      <w:marRight w:val="0"/>
      <w:marTop w:val="0"/>
      <w:marBottom w:val="0"/>
      <w:divBdr>
        <w:top w:val="none" w:sz="0" w:space="0" w:color="auto"/>
        <w:left w:val="none" w:sz="0" w:space="0" w:color="auto"/>
        <w:bottom w:val="none" w:sz="0" w:space="0" w:color="auto"/>
        <w:right w:val="none" w:sz="0" w:space="0" w:color="auto"/>
      </w:divBdr>
    </w:div>
    <w:div w:id="1432816623">
      <w:bodyDiv w:val="1"/>
      <w:marLeft w:val="0"/>
      <w:marRight w:val="0"/>
      <w:marTop w:val="0"/>
      <w:marBottom w:val="0"/>
      <w:divBdr>
        <w:top w:val="none" w:sz="0" w:space="0" w:color="auto"/>
        <w:left w:val="none" w:sz="0" w:space="0" w:color="auto"/>
        <w:bottom w:val="none" w:sz="0" w:space="0" w:color="auto"/>
        <w:right w:val="none" w:sz="0" w:space="0" w:color="auto"/>
      </w:divBdr>
      <w:divsChild>
        <w:div w:id="1351683299">
          <w:marLeft w:val="0"/>
          <w:marRight w:val="0"/>
          <w:marTop w:val="0"/>
          <w:marBottom w:val="0"/>
          <w:divBdr>
            <w:top w:val="none" w:sz="0" w:space="0" w:color="auto"/>
            <w:left w:val="none" w:sz="0" w:space="0" w:color="auto"/>
            <w:bottom w:val="none" w:sz="0" w:space="0" w:color="auto"/>
            <w:right w:val="none" w:sz="0" w:space="0" w:color="auto"/>
          </w:divBdr>
          <w:divsChild>
            <w:div w:id="1221403915">
              <w:marLeft w:val="0"/>
              <w:marRight w:val="0"/>
              <w:marTop w:val="0"/>
              <w:marBottom w:val="0"/>
              <w:divBdr>
                <w:top w:val="none" w:sz="0" w:space="0" w:color="auto"/>
                <w:left w:val="none" w:sz="0" w:space="0" w:color="auto"/>
                <w:bottom w:val="none" w:sz="0" w:space="0" w:color="auto"/>
                <w:right w:val="none" w:sz="0" w:space="0" w:color="auto"/>
              </w:divBdr>
              <w:divsChild>
                <w:div w:id="1944612093">
                  <w:marLeft w:val="0"/>
                  <w:marRight w:val="0"/>
                  <w:marTop w:val="0"/>
                  <w:marBottom w:val="0"/>
                  <w:divBdr>
                    <w:top w:val="none" w:sz="0" w:space="0" w:color="auto"/>
                    <w:left w:val="none" w:sz="0" w:space="0" w:color="auto"/>
                    <w:bottom w:val="none" w:sz="0" w:space="0" w:color="auto"/>
                    <w:right w:val="none" w:sz="0" w:space="0" w:color="auto"/>
                  </w:divBdr>
                </w:div>
              </w:divsChild>
            </w:div>
            <w:div w:id="151414857">
              <w:marLeft w:val="0"/>
              <w:marRight w:val="0"/>
              <w:marTop w:val="0"/>
              <w:marBottom w:val="0"/>
              <w:divBdr>
                <w:top w:val="none" w:sz="0" w:space="0" w:color="auto"/>
                <w:left w:val="none" w:sz="0" w:space="0" w:color="auto"/>
                <w:bottom w:val="none" w:sz="0" w:space="0" w:color="auto"/>
                <w:right w:val="none" w:sz="0" w:space="0" w:color="auto"/>
              </w:divBdr>
              <w:divsChild>
                <w:div w:id="9506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9557">
          <w:marLeft w:val="0"/>
          <w:marRight w:val="0"/>
          <w:marTop w:val="0"/>
          <w:marBottom w:val="0"/>
          <w:divBdr>
            <w:top w:val="none" w:sz="0" w:space="0" w:color="auto"/>
            <w:left w:val="none" w:sz="0" w:space="0" w:color="auto"/>
            <w:bottom w:val="none" w:sz="0" w:space="0" w:color="auto"/>
            <w:right w:val="none" w:sz="0" w:space="0" w:color="auto"/>
          </w:divBdr>
          <w:divsChild>
            <w:div w:id="1051885486">
              <w:marLeft w:val="0"/>
              <w:marRight w:val="0"/>
              <w:marTop w:val="0"/>
              <w:marBottom w:val="0"/>
              <w:divBdr>
                <w:top w:val="none" w:sz="0" w:space="0" w:color="auto"/>
                <w:left w:val="none" w:sz="0" w:space="0" w:color="auto"/>
                <w:bottom w:val="none" w:sz="0" w:space="0" w:color="auto"/>
                <w:right w:val="none" w:sz="0" w:space="0" w:color="auto"/>
              </w:divBdr>
              <w:divsChild>
                <w:div w:id="16001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2A8C1-E052-49BB-B792-FBFC0190BD3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117CC08-58ED-45A3-8221-4FC4848F699C}">
      <dgm:prSet phldrT="[Text]"/>
      <dgm:spPr/>
      <dgm:t>
        <a:bodyPr/>
        <a:lstStyle/>
        <a:p>
          <a:pPr algn="ctr"/>
          <a:r>
            <a:rPr lang="en-GB"/>
            <a:t>Board of Directors</a:t>
          </a:r>
        </a:p>
      </dgm:t>
    </dgm:pt>
    <dgm:pt modelId="{C4972CE5-7FAE-4532-9681-6E0BF9E72783}" type="parTrans" cxnId="{836CD3DA-2186-40C7-9502-9D4318F75BEC}">
      <dgm:prSet/>
      <dgm:spPr/>
      <dgm:t>
        <a:bodyPr/>
        <a:lstStyle/>
        <a:p>
          <a:pPr algn="ctr"/>
          <a:endParaRPr lang="en-GB"/>
        </a:p>
      </dgm:t>
    </dgm:pt>
    <dgm:pt modelId="{CAC4913E-7FB4-4F23-9FDB-8C644AA590F6}" type="sibTrans" cxnId="{836CD3DA-2186-40C7-9502-9D4318F75BEC}">
      <dgm:prSet/>
      <dgm:spPr/>
      <dgm:t>
        <a:bodyPr/>
        <a:lstStyle/>
        <a:p>
          <a:pPr algn="ctr"/>
          <a:endParaRPr lang="en-GB"/>
        </a:p>
      </dgm:t>
    </dgm:pt>
    <dgm:pt modelId="{AA934141-D8AB-4D3B-B5B0-FB3EF967E9D4}">
      <dgm:prSet phldrT="[Text]"/>
      <dgm:spPr/>
      <dgm:t>
        <a:bodyPr/>
        <a:lstStyle/>
        <a:p>
          <a:pPr algn="ctr"/>
          <a:r>
            <a:rPr lang="en-GB"/>
            <a:t>CEO</a:t>
          </a:r>
        </a:p>
      </dgm:t>
    </dgm:pt>
    <dgm:pt modelId="{97080020-8BFE-49BF-B37D-40219FCBD715}" type="parTrans" cxnId="{2D3460B3-BE63-4103-8FE3-ED229AAE074A}">
      <dgm:prSet/>
      <dgm:spPr/>
      <dgm:t>
        <a:bodyPr/>
        <a:lstStyle/>
        <a:p>
          <a:pPr algn="ctr"/>
          <a:endParaRPr lang="en-GB"/>
        </a:p>
      </dgm:t>
    </dgm:pt>
    <dgm:pt modelId="{DE199A0A-0779-484A-B1DF-DEA8CE543131}" type="sibTrans" cxnId="{2D3460B3-BE63-4103-8FE3-ED229AAE074A}">
      <dgm:prSet/>
      <dgm:spPr/>
      <dgm:t>
        <a:bodyPr/>
        <a:lstStyle/>
        <a:p>
          <a:pPr algn="ctr"/>
          <a:endParaRPr lang="en-GB"/>
        </a:p>
      </dgm:t>
    </dgm:pt>
    <dgm:pt modelId="{A3A9E5B0-4D99-4FAA-839A-A8460A23777C}">
      <dgm:prSet/>
      <dgm:spPr/>
      <dgm:t>
        <a:bodyPr/>
        <a:lstStyle/>
        <a:p>
          <a:pPr algn="ctr"/>
          <a:r>
            <a:rPr lang="en-GB"/>
            <a:t>Senior Finance Personnel &amp; Administration Officer</a:t>
          </a:r>
        </a:p>
      </dgm:t>
    </dgm:pt>
    <dgm:pt modelId="{C6EAB0CF-69C8-46EE-8C7A-2D15F703A1A3}" type="parTrans" cxnId="{8CC17CF3-08DB-4C69-AFDD-7271D9874050}">
      <dgm:prSet/>
      <dgm:spPr/>
      <dgm:t>
        <a:bodyPr/>
        <a:lstStyle/>
        <a:p>
          <a:pPr algn="ctr"/>
          <a:endParaRPr lang="en-GB"/>
        </a:p>
      </dgm:t>
    </dgm:pt>
    <dgm:pt modelId="{7BDF6D7F-AC53-4DA1-9A22-FBE455D86DFB}" type="sibTrans" cxnId="{8CC17CF3-08DB-4C69-AFDD-7271D9874050}">
      <dgm:prSet/>
      <dgm:spPr/>
      <dgm:t>
        <a:bodyPr/>
        <a:lstStyle/>
        <a:p>
          <a:pPr algn="ctr"/>
          <a:endParaRPr lang="en-GB"/>
        </a:p>
      </dgm:t>
    </dgm:pt>
    <dgm:pt modelId="{0047E5CA-9BDD-4CB8-87DE-24006A19A251}">
      <dgm:prSet/>
      <dgm:spPr/>
      <dgm:t>
        <a:bodyPr/>
        <a:lstStyle/>
        <a:p>
          <a:pPr algn="ctr"/>
          <a:r>
            <a:rPr lang="en-GB"/>
            <a:t>Senior Policy &amp; Advocacy Officer</a:t>
          </a:r>
        </a:p>
      </dgm:t>
    </dgm:pt>
    <dgm:pt modelId="{95238FB6-B451-42B5-908B-D10956BBB695}" type="parTrans" cxnId="{01F0ACB2-3A87-461F-B2BE-C5198305FDF9}">
      <dgm:prSet/>
      <dgm:spPr/>
      <dgm:t>
        <a:bodyPr/>
        <a:lstStyle/>
        <a:p>
          <a:pPr algn="ctr"/>
          <a:endParaRPr lang="en-GB"/>
        </a:p>
      </dgm:t>
    </dgm:pt>
    <dgm:pt modelId="{DCB3CA1D-6F1F-426A-BD7F-CC6325E6BD1D}" type="sibTrans" cxnId="{01F0ACB2-3A87-461F-B2BE-C5198305FDF9}">
      <dgm:prSet/>
      <dgm:spPr/>
      <dgm:t>
        <a:bodyPr/>
        <a:lstStyle/>
        <a:p>
          <a:pPr algn="ctr"/>
          <a:endParaRPr lang="en-GB"/>
        </a:p>
      </dgm:t>
    </dgm:pt>
    <dgm:pt modelId="{A8A07EB9-F88A-49CA-BE1D-D7AB124B4959}">
      <dgm:prSet/>
      <dgm:spPr/>
      <dgm:t>
        <a:bodyPr/>
        <a:lstStyle/>
        <a:p>
          <a:pPr algn="ctr"/>
          <a:r>
            <a:rPr lang="en-GB"/>
            <a:t>Senior Development Support Officer</a:t>
          </a:r>
        </a:p>
      </dgm:t>
    </dgm:pt>
    <dgm:pt modelId="{FC21B763-32E2-45FF-A5D7-4ABCA2D902B3}" type="parTrans" cxnId="{0D96268C-8B08-458E-8F6F-1CB300352E19}">
      <dgm:prSet/>
      <dgm:spPr/>
      <dgm:t>
        <a:bodyPr/>
        <a:lstStyle/>
        <a:p>
          <a:pPr algn="ctr"/>
          <a:endParaRPr lang="en-GB"/>
        </a:p>
      </dgm:t>
    </dgm:pt>
    <dgm:pt modelId="{AF7E4601-BA1D-4AFD-AF9C-790B27783E01}" type="sibTrans" cxnId="{0D96268C-8B08-458E-8F6F-1CB300352E19}">
      <dgm:prSet/>
      <dgm:spPr/>
      <dgm:t>
        <a:bodyPr/>
        <a:lstStyle/>
        <a:p>
          <a:pPr algn="ctr"/>
          <a:endParaRPr lang="en-GB"/>
        </a:p>
      </dgm:t>
    </dgm:pt>
    <dgm:pt modelId="{5AB527BB-C4EB-45E6-B87B-A809CCAFE71B}">
      <dgm:prSet/>
      <dgm:spPr/>
      <dgm:t>
        <a:bodyPr/>
        <a:lstStyle/>
        <a:p>
          <a:pPr algn="ctr"/>
          <a:r>
            <a:rPr lang="en-GB"/>
            <a:t>2 Advisory Officers</a:t>
          </a:r>
        </a:p>
      </dgm:t>
    </dgm:pt>
    <dgm:pt modelId="{AA08A994-6823-420C-89D5-8E9BC9C1C2D5}" type="parTrans" cxnId="{7B2BF436-1414-451D-8451-010ADA73289A}">
      <dgm:prSet/>
      <dgm:spPr/>
      <dgm:t>
        <a:bodyPr/>
        <a:lstStyle/>
        <a:p>
          <a:pPr algn="ctr"/>
          <a:endParaRPr lang="en-GB"/>
        </a:p>
      </dgm:t>
    </dgm:pt>
    <dgm:pt modelId="{7F689A14-140F-4C6F-BC4D-F53D3C6369BD}" type="sibTrans" cxnId="{7B2BF436-1414-451D-8451-010ADA73289A}">
      <dgm:prSet/>
      <dgm:spPr/>
      <dgm:t>
        <a:bodyPr/>
        <a:lstStyle/>
        <a:p>
          <a:pPr algn="ctr"/>
          <a:endParaRPr lang="en-GB"/>
        </a:p>
      </dgm:t>
    </dgm:pt>
    <dgm:pt modelId="{00916D46-2B5C-4961-9077-0B03CA71567B}">
      <dgm:prSet/>
      <dgm:spPr/>
      <dgm:t>
        <a:bodyPr/>
        <a:lstStyle/>
        <a:p>
          <a:pPr algn="ctr"/>
          <a:r>
            <a:rPr lang="en-GB"/>
            <a:t>Senior Education Support Officer</a:t>
          </a:r>
        </a:p>
      </dgm:t>
    </dgm:pt>
    <dgm:pt modelId="{8192B53B-359D-44E9-814B-20CBD3A5AC14}" type="parTrans" cxnId="{54E8D780-7EA6-4542-A04D-07DD9FBBC57E}">
      <dgm:prSet/>
      <dgm:spPr/>
      <dgm:t>
        <a:bodyPr/>
        <a:lstStyle/>
        <a:p>
          <a:pPr algn="ctr"/>
          <a:endParaRPr lang="en-GB"/>
        </a:p>
      </dgm:t>
    </dgm:pt>
    <dgm:pt modelId="{92DE5773-461B-4F08-93C3-347809F349B2}" type="sibTrans" cxnId="{54E8D780-7EA6-4542-A04D-07DD9FBBC57E}">
      <dgm:prSet/>
      <dgm:spPr/>
      <dgm:t>
        <a:bodyPr/>
        <a:lstStyle/>
        <a:p>
          <a:pPr algn="ctr"/>
          <a:endParaRPr lang="en-GB"/>
        </a:p>
      </dgm:t>
    </dgm:pt>
    <dgm:pt modelId="{D75FFEB5-8F8C-439B-9665-1E7C64713ED8}">
      <dgm:prSet/>
      <dgm:spPr/>
      <dgm:t>
        <a:bodyPr/>
        <a:lstStyle/>
        <a:p>
          <a:pPr algn="ctr"/>
          <a:r>
            <a:rPr lang="en-GB"/>
            <a:t>2 Administration Clerical Officers</a:t>
          </a:r>
        </a:p>
      </dgm:t>
    </dgm:pt>
    <dgm:pt modelId="{8CBE63FB-D091-4F29-B91F-5E27C64D88D3}" type="parTrans" cxnId="{D30FBB95-B930-4B40-B69A-90F5111317EB}">
      <dgm:prSet/>
      <dgm:spPr/>
      <dgm:t>
        <a:bodyPr/>
        <a:lstStyle/>
        <a:p>
          <a:pPr algn="ctr"/>
          <a:endParaRPr lang="en-GB"/>
        </a:p>
      </dgm:t>
    </dgm:pt>
    <dgm:pt modelId="{4FE76C8A-5CD1-4FD8-87A5-002B242CF4E0}" type="sibTrans" cxnId="{D30FBB95-B930-4B40-B69A-90F5111317EB}">
      <dgm:prSet/>
      <dgm:spPr/>
      <dgm:t>
        <a:bodyPr/>
        <a:lstStyle/>
        <a:p>
          <a:pPr algn="ctr"/>
          <a:endParaRPr lang="en-GB"/>
        </a:p>
      </dgm:t>
    </dgm:pt>
    <dgm:pt modelId="{7558796C-FD44-4E79-86F9-D823B4E5FE42}">
      <dgm:prSet/>
      <dgm:spPr/>
      <dgm:t>
        <a:bodyPr/>
        <a:lstStyle/>
        <a:p>
          <a:pPr algn="ctr"/>
          <a:r>
            <a:rPr lang="en-GB"/>
            <a:t>1 Advisory Officer</a:t>
          </a:r>
        </a:p>
      </dgm:t>
    </dgm:pt>
    <dgm:pt modelId="{3F6797A3-2EA2-40F1-ABD3-6AAF668E80A2}" type="parTrans" cxnId="{F664A716-5584-459E-AFC8-5EAE39B42122}">
      <dgm:prSet/>
      <dgm:spPr/>
      <dgm:t>
        <a:bodyPr/>
        <a:lstStyle/>
        <a:p>
          <a:pPr algn="ctr"/>
          <a:endParaRPr lang="en-GB"/>
        </a:p>
      </dgm:t>
    </dgm:pt>
    <dgm:pt modelId="{5D839B8F-42A4-464E-92A5-0FFE91D3160A}" type="sibTrans" cxnId="{F664A716-5584-459E-AFC8-5EAE39B42122}">
      <dgm:prSet/>
      <dgm:spPr/>
      <dgm:t>
        <a:bodyPr/>
        <a:lstStyle/>
        <a:p>
          <a:pPr algn="ctr"/>
          <a:endParaRPr lang="en-GB"/>
        </a:p>
      </dgm:t>
    </dgm:pt>
    <dgm:pt modelId="{DE4CFFBC-3926-40F8-BAD7-D879001FEB4C}" type="pres">
      <dgm:prSet presAssocID="{FF92A8C1-E052-49BB-B792-FBFC0190BD38}" presName="hierChild1" presStyleCnt="0">
        <dgm:presLayoutVars>
          <dgm:orgChart val="1"/>
          <dgm:chPref val="1"/>
          <dgm:dir/>
          <dgm:animOne val="branch"/>
          <dgm:animLvl val="lvl"/>
          <dgm:resizeHandles/>
        </dgm:presLayoutVars>
      </dgm:prSet>
      <dgm:spPr/>
    </dgm:pt>
    <dgm:pt modelId="{BE6AE5CF-B398-41E0-A944-8EBBC9116C1F}" type="pres">
      <dgm:prSet presAssocID="{5117CC08-58ED-45A3-8221-4FC4848F699C}" presName="hierRoot1" presStyleCnt="0">
        <dgm:presLayoutVars>
          <dgm:hierBranch val="init"/>
        </dgm:presLayoutVars>
      </dgm:prSet>
      <dgm:spPr/>
    </dgm:pt>
    <dgm:pt modelId="{3ADC6487-3FA9-4E5D-B6FA-231C24B9A2A1}" type="pres">
      <dgm:prSet presAssocID="{5117CC08-58ED-45A3-8221-4FC4848F699C}" presName="rootComposite1" presStyleCnt="0"/>
      <dgm:spPr/>
    </dgm:pt>
    <dgm:pt modelId="{7B42CD2F-A595-4C6E-9D27-97B5DCCDDCE8}" type="pres">
      <dgm:prSet presAssocID="{5117CC08-58ED-45A3-8221-4FC4848F699C}" presName="rootText1" presStyleLbl="node0" presStyleIdx="0" presStyleCnt="1">
        <dgm:presLayoutVars>
          <dgm:chPref val="3"/>
        </dgm:presLayoutVars>
      </dgm:prSet>
      <dgm:spPr/>
    </dgm:pt>
    <dgm:pt modelId="{EDB24CA3-054A-447D-A3BD-4ADDEDD92894}" type="pres">
      <dgm:prSet presAssocID="{5117CC08-58ED-45A3-8221-4FC4848F699C}" presName="rootConnector1" presStyleLbl="node1" presStyleIdx="0" presStyleCnt="0"/>
      <dgm:spPr/>
    </dgm:pt>
    <dgm:pt modelId="{2ACC1DD2-EC17-4ACD-9BB7-ADB64D335693}" type="pres">
      <dgm:prSet presAssocID="{5117CC08-58ED-45A3-8221-4FC4848F699C}" presName="hierChild2" presStyleCnt="0"/>
      <dgm:spPr/>
    </dgm:pt>
    <dgm:pt modelId="{1B18F71B-DA7D-422D-9C62-BB5EF49BB93E}" type="pres">
      <dgm:prSet presAssocID="{97080020-8BFE-49BF-B37D-40219FCBD715}" presName="Name37" presStyleLbl="parChTrans1D2" presStyleIdx="0" presStyleCnt="1"/>
      <dgm:spPr/>
    </dgm:pt>
    <dgm:pt modelId="{63329DDF-BFD3-4EC1-8294-0B7909E8F472}" type="pres">
      <dgm:prSet presAssocID="{AA934141-D8AB-4D3B-B5B0-FB3EF967E9D4}" presName="hierRoot2" presStyleCnt="0">
        <dgm:presLayoutVars>
          <dgm:hierBranch val="init"/>
        </dgm:presLayoutVars>
      </dgm:prSet>
      <dgm:spPr/>
    </dgm:pt>
    <dgm:pt modelId="{A63A2C40-F728-4B17-887D-61C5FBEF04C2}" type="pres">
      <dgm:prSet presAssocID="{AA934141-D8AB-4D3B-B5B0-FB3EF967E9D4}" presName="rootComposite" presStyleCnt="0"/>
      <dgm:spPr/>
    </dgm:pt>
    <dgm:pt modelId="{F20320BC-70A4-46F8-8845-1C6D3F43FFA4}" type="pres">
      <dgm:prSet presAssocID="{AA934141-D8AB-4D3B-B5B0-FB3EF967E9D4}" presName="rootText" presStyleLbl="node2" presStyleIdx="0" presStyleCnt="1" custLinFactNeighborX="55176" custLinFactNeighborY="-15280">
        <dgm:presLayoutVars>
          <dgm:chPref val="3"/>
        </dgm:presLayoutVars>
      </dgm:prSet>
      <dgm:spPr/>
    </dgm:pt>
    <dgm:pt modelId="{D5759148-5E05-44DA-8680-5D9B83B438E1}" type="pres">
      <dgm:prSet presAssocID="{AA934141-D8AB-4D3B-B5B0-FB3EF967E9D4}" presName="rootConnector" presStyleLbl="node2" presStyleIdx="0" presStyleCnt="1"/>
      <dgm:spPr/>
    </dgm:pt>
    <dgm:pt modelId="{C6007D5D-7086-427B-A4AC-51E6AB6332F1}" type="pres">
      <dgm:prSet presAssocID="{AA934141-D8AB-4D3B-B5B0-FB3EF967E9D4}" presName="hierChild4" presStyleCnt="0"/>
      <dgm:spPr/>
    </dgm:pt>
    <dgm:pt modelId="{5245270E-4C2C-4147-B47E-2E4F26AF5B68}" type="pres">
      <dgm:prSet presAssocID="{C6EAB0CF-69C8-46EE-8C7A-2D15F703A1A3}" presName="Name37" presStyleLbl="parChTrans1D3" presStyleIdx="0" presStyleCnt="4"/>
      <dgm:spPr/>
    </dgm:pt>
    <dgm:pt modelId="{B7D179CF-FC54-4443-9880-85A2FA319E99}" type="pres">
      <dgm:prSet presAssocID="{A3A9E5B0-4D99-4FAA-839A-A8460A23777C}" presName="hierRoot2" presStyleCnt="0">
        <dgm:presLayoutVars>
          <dgm:hierBranch/>
        </dgm:presLayoutVars>
      </dgm:prSet>
      <dgm:spPr/>
    </dgm:pt>
    <dgm:pt modelId="{C27B45A4-0241-4F30-96DD-4BECD4429EC9}" type="pres">
      <dgm:prSet presAssocID="{A3A9E5B0-4D99-4FAA-839A-A8460A23777C}" presName="rootComposite" presStyleCnt="0"/>
      <dgm:spPr/>
    </dgm:pt>
    <dgm:pt modelId="{F8BE55F5-F632-4E92-8792-2F43E283559D}" type="pres">
      <dgm:prSet presAssocID="{A3A9E5B0-4D99-4FAA-839A-A8460A23777C}" presName="rootText" presStyleLbl="node3" presStyleIdx="0" presStyleCnt="4">
        <dgm:presLayoutVars>
          <dgm:chPref val="3"/>
        </dgm:presLayoutVars>
      </dgm:prSet>
      <dgm:spPr/>
    </dgm:pt>
    <dgm:pt modelId="{2994B596-5536-4679-BC06-ACD391F79DBE}" type="pres">
      <dgm:prSet presAssocID="{A3A9E5B0-4D99-4FAA-839A-A8460A23777C}" presName="rootConnector" presStyleLbl="node3" presStyleIdx="0" presStyleCnt="4"/>
      <dgm:spPr/>
    </dgm:pt>
    <dgm:pt modelId="{1227FC54-676D-43DE-8B0B-A13CFAD3FEA5}" type="pres">
      <dgm:prSet presAssocID="{A3A9E5B0-4D99-4FAA-839A-A8460A23777C}" presName="hierChild4" presStyleCnt="0"/>
      <dgm:spPr/>
    </dgm:pt>
    <dgm:pt modelId="{F5DB1C9E-C405-47A7-9102-A7BFA3305497}" type="pres">
      <dgm:prSet presAssocID="{8CBE63FB-D091-4F29-B91F-5E27C64D88D3}" presName="Name35" presStyleLbl="parChTrans1D4" presStyleIdx="0" presStyleCnt="3"/>
      <dgm:spPr/>
    </dgm:pt>
    <dgm:pt modelId="{D2F26CCA-BDE7-4866-A48F-9C862247BCAF}" type="pres">
      <dgm:prSet presAssocID="{D75FFEB5-8F8C-439B-9665-1E7C64713ED8}" presName="hierRoot2" presStyleCnt="0">
        <dgm:presLayoutVars>
          <dgm:hierBranch val="init"/>
        </dgm:presLayoutVars>
      </dgm:prSet>
      <dgm:spPr/>
    </dgm:pt>
    <dgm:pt modelId="{5C50E057-D59B-4F03-969C-307BAFF2F149}" type="pres">
      <dgm:prSet presAssocID="{D75FFEB5-8F8C-439B-9665-1E7C64713ED8}" presName="rootComposite" presStyleCnt="0"/>
      <dgm:spPr/>
    </dgm:pt>
    <dgm:pt modelId="{ECDAB536-CEE3-4216-ABF1-1D7117DA2260}" type="pres">
      <dgm:prSet presAssocID="{D75FFEB5-8F8C-439B-9665-1E7C64713ED8}" presName="rootText" presStyleLbl="node4" presStyleIdx="0" presStyleCnt="3">
        <dgm:presLayoutVars>
          <dgm:chPref val="3"/>
        </dgm:presLayoutVars>
      </dgm:prSet>
      <dgm:spPr/>
    </dgm:pt>
    <dgm:pt modelId="{7AA40BF6-7F36-4D09-B9DB-7F59B174DBBC}" type="pres">
      <dgm:prSet presAssocID="{D75FFEB5-8F8C-439B-9665-1E7C64713ED8}" presName="rootConnector" presStyleLbl="node4" presStyleIdx="0" presStyleCnt="3"/>
      <dgm:spPr/>
    </dgm:pt>
    <dgm:pt modelId="{99E5FA53-839E-48E8-BA8B-509CEE58958F}" type="pres">
      <dgm:prSet presAssocID="{D75FFEB5-8F8C-439B-9665-1E7C64713ED8}" presName="hierChild4" presStyleCnt="0"/>
      <dgm:spPr/>
    </dgm:pt>
    <dgm:pt modelId="{9116B0C5-F8CC-41E8-A420-2325BDA07AD1}" type="pres">
      <dgm:prSet presAssocID="{D75FFEB5-8F8C-439B-9665-1E7C64713ED8}" presName="hierChild5" presStyleCnt="0"/>
      <dgm:spPr/>
    </dgm:pt>
    <dgm:pt modelId="{4EDFD87E-C2C9-4961-AE37-9AAA6A77D4A8}" type="pres">
      <dgm:prSet presAssocID="{A3A9E5B0-4D99-4FAA-839A-A8460A23777C}" presName="hierChild5" presStyleCnt="0"/>
      <dgm:spPr/>
    </dgm:pt>
    <dgm:pt modelId="{875CD52B-669A-4BBA-956F-5680DB74B05D}" type="pres">
      <dgm:prSet presAssocID="{FC21B763-32E2-45FF-A5D7-4ABCA2D902B3}" presName="Name37" presStyleLbl="parChTrans1D3" presStyleIdx="1" presStyleCnt="4"/>
      <dgm:spPr/>
    </dgm:pt>
    <dgm:pt modelId="{334F1C7E-833B-466A-B06E-2DCA48DC7F1F}" type="pres">
      <dgm:prSet presAssocID="{A8A07EB9-F88A-49CA-BE1D-D7AB124B4959}" presName="hierRoot2" presStyleCnt="0">
        <dgm:presLayoutVars>
          <dgm:hierBranch val="init"/>
        </dgm:presLayoutVars>
      </dgm:prSet>
      <dgm:spPr/>
    </dgm:pt>
    <dgm:pt modelId="{C29AEEED-4E9B-4084-845C-1148722F27F2}" type="pres">
      <dgm:prSet presAssocID="{A8A07EB9-F88A-49CA-BE1D-D7AB124B4959}" presName="rootComposite" presStyleCnt="0"/>
      <dgm:spPr/>
    </dgm:pt>
    <dgm:pt modelId="{A93E18AF-E0FE-420F-8245-072F89BB4CAB}" type="pres">
      <dgm:prSet presAssocID="{A8A07EB9-F88A-49CA-BE1D-D7AB124B4959}" presName="rootText" presStyleLbl="node3" presStyleIdx="1" presStyleCnt="4">
        <dgm:presLayoutVars>
          <dgm:chPref val="3"/>
        </dgm:presLayoutVars>
      </dgm:prSet>
      <dgm:spPr/>
    </dgm:pt>
    <dgm:pt modelId="{7A9F4C66-928D-4D6F-821B-37F40071A395}" type="pres">
      <dgm:prSet presAssocID="{A8A07EB9-F88A-49CA-BE1D-D7AB124B4959}" presName="rootConnector" presStyleLbl="node3" presStyleIdx="1" presStyleCnt="4"/>
      <dgm:spPr/>
    </dgm:pt>
    <dgm:pt modelId="{B1A84D8F-1916-461D-9A6D-0D176ED61EA3}" type="pres">
      <dgm:prSet presAssocID="{A8A07EB9-F88A-49CA-BE1D-D7AB124B4959}" presName="hierChild4" presStyleCnt="0"/>
      <dgm:spPr/>
    </dgm:pt>
    <dgm:pt modelId="{667822B9-E5C0-4F97-A688-E402CC4C8132}" type="pres">
      <dgm:prSet presAssocID="{AA08A994-6823-420C-89D5-8E9BC9C1C2D5}" presName="Name37" presStyleLbl="parChTrans1D4" presStyleIdx="1" presStyleCnt="3"/>
      <dgm:spPr/>
    </dgm:pt>
    <dgm:pt modelId="{498D00BE-930C-44DB-9C7A-817C2BC5A22B}" type="pres">
      <dgm:prSet presAssocID="{5AB527BB-C4EB-45E6-B87B-A809CCAFE71B}" presName="hierRoot2" presStyleCnt="0">
        <dgm:presLayoutVars>
          <dgm:hierBranch val="init"/>
        </dgm:presLayoutVars>
      </dgm:prSet>
      <dgm:spPr/>
    </dgm:pt>
    <dgm:pt modelId="{CBD36966-CE3C-4C06-BCFD-9999E5B5375B}" type="pres">
      <dgm:prSet presAssocID="{5AB527BB-C4EB-45E6-B87B-A809CCAFE71B}" presName="rootComposite" presStyleCnt="0"/>
      <dgm:spPr/>
    </dgm:pt>
    <dgm:pt modelId="{8404BB10-A1EC-4BB6-9F18-1508FC5B8F2C}" type="pres">
      <dgm:prSet presAssocID="{5AB527BB-C4EB-45E6-B87B-A809CCAFE71B}" presName="rootText" presStyleLbl="node4" presStyleIdx="1" presStyleCnt="3">
        <dgm:presLayoutVars>
          <dgm:chPref val="3"/>
        </dgm:presLayoutVars>
      </dgm:prSet>
      <dgm:spPr/>
    </dgm:pt>
    <dgm:pt modelId="{331F3D3E-6BCF-4C78-BC77-49F8EEB65899}" type="pres">
      <dgm:prSet presAssocID="{5AB527BB-C4EB-45E6-B87B-A809CCAFE71B}" presName="rootConnector" presStyleLbl="node4" presStyleIdx="1" presStyleCnt="3"/>
      <dgm:spPr/>
    </dgm:pt>
    <dgm:pt modelId="{F067B0BC-B164-4D61-BCE4-6AD49FD2EA51}" type="pres">
      <dgm:prSet presAssocID="{5AB527BB-C4EB-45E6-B87B-A809CCAFE71B}" presName="hierChild4" presStyleCnt="0"/>
      <dgm:spPr/>
    </dgm:pt>
    <dgm:pt modelId="{97C7C2DA-512D-4C9A-AD0E-EF1B726FBE80}" type="pres">
      <dgm:prSet presAssocID="{5AB527BB-C4EB-45E6-B87B-A809CCAFE71B}" presName="hierChild5" presStyleCnt="0"/>
      <dgm:spPr/>
    </dgm:pt>
    <dgm:pt modelId="{9FEEC0C4-229A-4A18-B854-B4334D7681A3}" type="pres">
      <dgm:prSet presAssocID="{A8A07EB9-F88A-49CA-BE1D-D7AB124B4959}" presName="hierChild5" presStyleCnt="0"/>
      <dgm:spPr/>
    </dgm:pt>
    <dgm:pt modelId="{F1C338FA-E3C7-40BB-B7E8-796803D07408}" type="pres">
      <dgm:prSet presAssocID="{8192B53B-359D-44E9-814B-20CBD3A5AC14}" presName="Name37" presStyleLbl="parChTrans1D3" presStyleIdx="2" presStyleCnt="4"/>
      <dgm:spPr/>
    </dgm:pt>
    <dgm:pt modelId="{ACE3206D-88F9-412A-AAFB-71AE46C6D1D5}" type="pres">
      <dgm:prSet presAssocID="{00916D46-2B5C-4961-9077-0B03CA71567B}" presName="hierRoot2" presStyleCnt="0">
        <dgm:presLayoutVars>
          <dgm:hierBranch val="init"/>
        </dgm:presLayoutVars>
      </dgm:prSet>
      <dgm:spPr/>
    </dgm:pt>
    <dgm:pt modelId="{D685F4ED-38C0-408A-A383-47BCF8D1A4B8}" type="pres">
      <dgm:prSet presAssocID="{00916D46-2B5C-4961-9077-0B03CA71567B}" presName="rootComposite" presStyleCnt="0"/>
      <dgm:spPr/>
    </dgm:pt>
    <dgm:pt modelId="{AFEC5472-220B-415E-A041-99C4C0F6FB32}" type="pres">
      <dgm:prSet presAssocID="{00916D46-2B5C-4961-9077-0B03CA71567B}" presName="rootText" presStyleLbl="node3" presStyleIdx="2" presStyleCnt="4">
        <dgm:presLayoutVars>
          <dgm:chPref val="3"/>
        </dgm:presLayoutVars>
      </dgm:prSet>
      <dgm:spPr/>
    </dgm:pt>
    <dgm:pt modelId="{3BB97D52-0B79-4DE9-AA46-7F0DAFE012C8}" type="pres">
      <dgm:prSet presAssocID="{00916D46-2B5C-4961-9077-0B03CA71567B}" presName="rootConnector" presStyleLbl="node3" presStyleIdx="2" presStyleCnt="4"/>
      <dgm:spPr/>
    </dgm:pt>
    <dgm:pt modelId="{E9A5D848-B6F4-46C5-868B-B87651C424C6}" type="pres">
      <dgm:prSet presAssocID="{00916D46-2B5C-4961-9077-0B03CA71567B}" presName="hierChild4" presStyleCnt="0"/>
      <dgm:spPr/>
    </dgm:pt>
    <dgm:pt modelId="{14F1816C-9207-43C0-B866-DD8D49398A24}" type="pres">
      <dgm:prSet presAssocID="{3F6797A3-2EA2-40F1-ABD3-6AAF668E80A2}" presName="Name37" presStyleLbl="parChTrans1D4" presStyleIdx="2" presStyleCnt="3"/>
      <dgm:spPr/>
    </dgm:pt>
    <dgm:pt modelId="{F6EBEE32-781F-41CB-84B6-EDF83775253F}" type="pres">
      <dgm:prSet presAssocID="{7558796C-FD44-4E79-86F9-D823B4E5FE42}" presName="hierRoot2" presStyleCnt="0">
        <dgm:presLayoutVars>
          <dgm:hierBranch val="init"/>
        </dgm:presLayoutVars>
      </dgm:prSet>
      <dgm:spPr/>
    </dgm:pt>
    <dgm:pt modelId="{8F18C942-2CFC-44EC-83B0-4A59F76B60FC}" type="pres">
      <dgm:prSet presAssocID="{7558796C-FD44-4E79-86F9-D823B4E5FE42}" presName="rootComposite" presStyleCnt="0"/>
      <dgm:spPr/>
    </dgm:pt>
    <dgm:pt modelId="{520CEAB8-B81B-4315-88BB-429697362F28}" type="pres">
      <dgm:prSet presAssocID="{7558796C-FD44-4E79-86F9-D823B4E5FE42}" presName="rootText" presStyleLbl="node4" presStyleIdx="2" presStyleCnt="3">
        <dgm:presLayoutVars>
          <dgm:chPref val="3"/>
        </dgm:presLayoutVars>
      </dgm:prSet>
      <dgm:spPr/>
    </dgm:pt>
    <dgm:pt modelId="{E9440037-8158-4A45-9949-843DA83BE5AD}" type="pres">
      <dgm:prSet presAssocID="{7558796C-FD44-4E79-86F9-D823B4E5FE42}" presName="rootConnector" presStyleLbl="node4" presStyleIdx="2" presStyleCnt="3"/>
      <dgm:spPr/>
    </dgm:pt>
    <dgm:pt modelId="{BE72CB87-DB76-4107-9BA7-C1E8CDA1865A}" type="pres">
      <dgm:prSet presAssocID="{7558796C-FD44-4E79-86F9-D823B4E5FE42}" presName="hierChild4" presStyleCnt="0"/>
      <dgm:spPr/>
    </dgm:pt>
    <dgm:pt modelId="{5A793294-E379-40A1-AF57-29722AAEFB3A}" type="pres">
      <dgm:prSet presAssocID="{7558796C-FD44-4E79-86F9-D823B4E5FE42}" presName="hierChild5" presStyleCnt="0"/>
      <dgm:spPr/>
    </dgm:pt>
    <dgm:pt modelId="{EF96669B-59DF-44CC-9247-ABB8BA1D0776}" type="pres">
      <dgm:prSet presAssocID="{00916D46-2B5C-4961-9077-0B03CA71567B}" presName="hierChild5" presStyleCnt="0"/>
      <dgm:spPr/>
    </dgm:pt>
    <dgm:pt modelId="{DAD18EB4-9959-4E35-9A29-1C61D1EEBD8C}" type="pres">
      <dgm:prSet presAssocID="{95238FB6-B451-42B5-908B-D10956BBB695}" presName="Name37" presStyleLbl="parChTrans1D3" presStyleIdx="3" presStyleCnt="4"/>
      <dgm:spPr/>
    </dgm:pt>
    <dgm:pt modelId="{87352988-9F9E-4C29-8502-EB89F95280FA}" type="pres">
      <dgm:prSet presAssocID="{0047E5CA-9BDD-4CB8-87DE-24006A19A251}" presName="hierRoot2" presStyleCnt="0">
        <dgm:presLayoutVars>
          <dgm:hierBranch val="init"/>
        </dgm:presLayoutVars>
      </dgm:prSet>
      <dgm:spPr/>
    </dgm:pt>
    <dgm:pt modelId="{CCC84119-7F72-49AF-AF88-E51FAE1CE608}" type="pres">
      <dgm:prSet presAssocID="{0047E5CA-9BDD-4CB8-87DE-24006A19A251}" presName="rootComposite" presStyleCnt="0"/>
      <dgm:spPr/>
    </dgm:pt>
    <dgm:pt modelId="{E7FAD719-89A0-460D-8DF8-748E4308AB86}" type="pres">
      <dgm:prSet presAssocID="{0047E5CA-9BDD-4CB8-87DE-24006A19A251}" presName="rootText" presStyleLbl="node3" presStyleIdx="3" presStyleCnt="4">
        <dgm:presLayoutVars>
          <dgm:chPref val="3"/>
        </dgm:presLayoutVars>
      </dgm:prSet>
      <dgm:spPr/>
    </dgm:pt>
    <dgm:pt modelId="{40E7FE3D-4B68-445B-AC48-52F7BE95F899}" type="pres">
      <dgm:prSet presAssocID="{0047E5CA-9BDD-4CB8-87DE-24006A19A251}" presName="rootConnector" presStyleLbl="node3" presStyleIdx="3" presStyleCnt="4"/>
      <dgm:spPr/>
    </dgm:pt>
    <dgm:pt modelId="{E3F29471-20DE-431D-A3B5-D315AAB3D6FA}" type="pres">
      <dgm:prSet presAssocID="{0047E5CA-9BDD-4CB8-87DE-24006A19A251}" presName="hierChild4" presStyleCnt="0"/>
      <dgm:spPr/>
    </dgm:pt>
    <dgm:pt modelId="{DFFB4142-6E75-4E98-91EE-207692650BEF}" type="pres">
      <dgm:prSet presAssocID="{0047E5CA-9BDD-4CB8-87DE-24006A19A251}" presName="hierChild5" presStyleCnt="0"/>
      <dgm:spPr/>
    </dgm:pt>
    <dgm:pt modelId="{ECB43BC4-9487-4866-887E-B19BC4DD03DA}" type="pres">
      <dgm:prSet presAssocID="{AA934141-D8AB-4D3B-B5B0-FB3EF967E9D4}" presName="hierChild5" presStyleCnt="0"/>
      <dgm:spPr/>
    </dgm:pt>
    <dgm:pt modelId="{527E28A8-D768-411F-B3C4-AA7F71F980F4}" type="pres">
      <dgm:prSet presAssocID="{5117CC08-58ED-45A3-8221-4FC4848F699C}" presName="hierChild3" presStyleCnt="0"/>
      <dgm:spPr/>
    </dgm:pt>
  </dgm:ptLst>
  <dgm:cxnLst>
    <dgm:cxn modelId="{769DB407-972B-437A-B523-D8201155F140}" type="presOf" srcId="{AA08A994-6823-420C-89D5-8E9BC9C1C2D5}" destId="{667822B9-E5C0-4F97-A688-E402CC4C8132}" srcOrd="0" destOrd="0" presId="urn:microsoft.com/office/officeart/2005/8/layout/orgChart1"/>
    <dgm:cxn modelId="{4B417F0A-3CB9-4D26-9CB1-7EC580B15E12}" type="presOf" srcId="{D75FFEB5-8F8C-439B-9665-1E7C64713ED8}" destId="{ECDAB536-CEE3-4216-ABF1-1D7117DA2260}" srcOrd="0" destOrd="0" presId="urn:microsoft.com/office/officeart/2005/8/layout/orgChart1"/>
    <dgm:cxn modelId="{A244E00E-7A4A-4AD5-A47D-9C6D4D13294A}" type="presOf" srcId="{A3A9E5B0-4D99-4FAA-839A-A8460A23777C}" destId="{F8BE55F5-F632-4E92-8792-2F43E283559D}" srcOrd="0" destOrd="0" presId="urn:microsoft.com/office/officeart/2005/8/layout/orgChart1"/>
    <dgm:cxn modelId="{274D6113-E1E5-4043-8A23-96B04ADD8D10}" type="presOf" srcId="{95238FB6-B451-42B5-908B-D10956BBB695}" destId="{DAD18EB4-9959-4E35-9A29-1C61D1EEBD8C}" srcOrd="0" destOrd="0" presId="urn:microsoft.com/office/officeart/2005/8/layout/orgChart1"/>
    <dgm:cxn modelId="{F664A716-5584-459E-AFC8-5EAE39B42122}" srcId="{00916D46-2B5C-4961-9077-0B03CA71567B}" destId="{7558796C-FD44-4E79-86F9-D823B4E5FE42}" srcOrd="0" destOrd="0" parTransId="{3F6797A3-2EA2-40F1-ABD3-6AAF668E80A2}" sibTransId="{5D839B8F-42A4-464E-92A5-0FFE91D3160A}"/>
    <dgm:cxn modelId="{1B569A17-89DC-4121-8FF6-9AEDAFC926E8}" type="presOf" srcId="{00916D46-2B5C-4961-9077-0B03CA71567B}" destId="{AFEC5472-220B-415E-A041-99C4C0F6FB32}" srcOrd="0" destOrd="0" presId="urn:microsoft.com/office/officeart/2005/8/layout/orgChart1"/>
    <dgm:cxn modelId="{2A4A841C-8298-4E97-B68C-1349579A6734}" type="presOf" srcId="{7558796C-FD44-4E79-86F9-D823B4E5FE42}" destId="{520CEAB8-B81B-4315-88BB-429697362F28}" srcOrd="0" destOrd="0" presId="urn:microsoft.com/office/officeart/2005/8/layout/orgChart1"/>
    <dgm:cxn modelId="{BEC1BE23-6CAA-45DB-AB17-6663D4586205}" type="presOf" srcId="{A8A07EB9-F88A-49CA-BE1D-D7AB124B4959}" destId="{7A9F4C66-928D-4D6F-821B-37F40071A395}" srcOrd="1" destOrd="0" presId="urn:microsoft.com/office/officeart/2005/8/layout/orgChart1"/>
    <dgm:cxn modelId="{7B2BF436-1414-451D-8451-010ADA73289A}" srcId="{A8A07EB9-F88A-49CA-BE1D-D7AB124B4959}" destId="{5AB527BB-C4EB-45E6-B87B-A809CCAFE71B}" srcOrd="0" destOrd="0" parTransId="{AA08A994-6823-420C-89D5-8E9BC9C1C2D5}" sibTransId="{7F689A14-140F-4C6F-BC4D-F53D3C6369BD}"/>
    <dgm:cxn modelId="{409C745E-73D6-44DC-8FE5-54F1219014CD}" type="presOf" srcId="{7558796C-FD44-4E79-86F9-D823B4E5FE42}" destId="{E9440037-8158-4A45-9949-843DA83BE5AD}" srcOrd="1" destOrd="0" presId="urn:microsoft.com/office/officeart/2005/8/layout/orgChart1"/>
    <dgm:cxn modelId="{C1C56B47-2432-4E42-8673-72E08A3E956E}" type="presOf" srcId="{AA934141-D8AB-4D3B-B5B0-FB3EF967E9D4}" destId="{D5759148-5E05-44DA-8680-5D9B83B438E1}" srcOrd="1" destOrd="0" presId="urn:microsoft.com/office/officeart/2005/8/layout/orgChart1"/>
    <dgm:cxn modelId="{1853716B-AB1D-47D9-85BA-4F86E775A714}" type="presOf" srcId="{FC21B763-32E2-45FF-A5D7-4ABCA2D902B3}" destId="{875CD52B-669A-4BBA-956F-5680DB74B05D}" srcOrd="0" destOrd="0" presId="urn:microsoft.com/office/officeart/2005/8/layout/orgChart1"/>
    <dgm:cxn modelId="{3FF52E6C-5818-476D-AC87-7591D819A43D}" type="presOf" srcId="{8CBE63FB-D091-4F29-B91F-5E27C64D88D3}" destId="{F5DB1C9E-C405-47A7-9102-A7BFA3305497}" srcOrd="0" destOrd="0" presId="urn:microsoft.com/office/officeart/2005/8/layout/orgChart1"/>
    <dgm:cxn modelId="{C2533254-ED27-415A-85D2-84213916F2B5}" type="presOf" srcId="{5AB527BB-C4EB-45E6-B87B-A809CCAFE71B}" destId="{8404BB10-A1EC-4BB6-9F18-1508FC5B8F2C}" srcOrd="0" destOrd="0" presId="urn:microsoft.com/office/officeart/2005/8/layout/orgChart1"/>
    <dgm:cxn modelId="{C1098556-BE85-446B-A2FC-7E13A125CA88}" type="presOf" srcId="{C6EAB0CF-69C8-46EE-8C7A-2D15F703A1A3}" destId="{5245270E-4C2C-4147-B47E-2E4F26AF5B68}" srcOrd="0" destOrd="0" presId="urn:microsoft.com/office/officeart/2005/8/layout/orgChart1"/>
    <dgm:cxn modelId="{23A29658-4263-44AB-A9D5-600C110C2ACC}" type="presOf" srcId="{FF92A8C1-E052-49BB-B792-FBFC0190BD38}" destId="{DE4CFFBC-3926-40F8-BAD7-D879001FEB4C}" srcOrd="0" destOrd="0" presId="urn:microsoft.com/office/officeart/2005/8/layout/orgChart1"/>
    <dgm:cxn modelId="{54E8D780-7EA6-4542-A04D-07DD9FBBC57E}" srcId="{AA934141-D8AB-4D3B-B5B0-FB3EF967E9D4}" destId="{00916D46-2B5C-4961-9077-0B03CA71567B}" srcOrd="2" destOrd="0" parTransId="{8192B53B-359D-44E9-814B-20CBD3A5AC14}" sibTransId="{92DE5773-461B-4F08-93C3-347809F349B2}"/>
    <dgm:cxn modelId="{0D96268C-8B08-458E-8F6F-1CB300352E19}" srcId="{AA934141-D8AB-4D3B-B5B0-FB3EF967E9D4}" destId="{A8A07EB9-F88A-49CA-BE1D-D7AB124B4959}" srcOrd="1" destOrd="0" parTransId="{FC21B763-32E2-45FF-A5D7-4ABCA2D902B3}" sibTransId="{AF7E4601-BA1D-4AFD-AF9C-790B27783E01}"/>
    <dgm:cxn modelId="{D30FBB95-B930-4B40-B69A-90F5111317EB}" srcId="{A3A9E5B0-4D99-4FAA-839A-A8460A23777C}" destId="{D75FFEB5-8F8C-439B-9665-1E7C64713ED8}" srcOrd="0" destOrd="0" parTransId="{8CBE63FB-D091-4F29-B91F-5E27C64D88D3}" sibTransId="{4FE76C8A-5CD1-4FD8-87A5-002B242CF4E0}"/>
    <dgm:cxn modelId="{EE91499C-5BF0-4A4A-B9C2-17FA94DF40BE}" type="presOf" srcId="{97080020-8BFE-49BF-B37D-40219FCBD715}" destId="{1B18F71B-DA7D-422D-9C62-BB5EF49BB93E}" srcOrd="0" destOrd="0" presId="urn:microsoft.com/office/officeart/2005/8/layout/orgChart1"/>
    <dgm:cxn modelId="{B2C632A4-29D4-4548-B907-B6FA2FF49E8F}" type="presOf" srcId="{D75FFEB5-8F8C-439B-9665-1E7C64713ED8}" destId="{7AA40BF6-7F36-4D09-B9DB-7F59B174DBBC}" srcOrd="1" destOrd="0" presId="urn:microsoft.com/office/officeart/2005/8/layout/orgChart1"/>
    <dgm:cxn modelId="{5A8076AE-51DF-41E6-8B18-240C4E5A90A9}" type="presOf" srcId="{8192B53B-359D-44E9-814B-20CBD3A5AC14}" destId="{F1C338FA-E3C7-40BB-B7E8-796803D07408}" srcOrd="0" destOrd="0" presId="urn:microsoft.com/office/officeart/2005/8/layout/orgChart1"/>
    <dgm:cxn modelId="{01F0ACB2-3A87-461F-B2BE-C5198305FDF9}" srcId="{AA934141-D8AB-4D3B-B5B0-FB3EF967E9D4}" destId="{0047E5CA-9BDD-4CB8-87DE-24006A19A251}" srcOrd="3" destOrd="0" parTransId="{95238FB6-B451-42B5-908B-D10956BBB695}" sibTransId="{DCB3CA1D-6F1F-426A-BD7F-CC6325E6BD1D}"/>
    <dgm:cxn modelId="{2D3460B3-BE63-4103-8FE3-ED229AAE074A}" srcId="{5117CC08-58ED-45A3-8221-4FC4848F699C}" destId="{AA934141-D8AB-4D3B-B5B0-FB3EF967E9D4}" srcOrd="0" destOrd="0" parTransId="{97080020-8BFE-49BF-B37D-40219FCBD715}" sibTransId="{DE199A0A-0779-484A-B1DF-DEA8CE543131}"/>
    <dgm:cxn modelId="{57B8CEB3-EABD-4FB2-8E20-49596A06614A}" type="presOf" srcId="{5117CC08-58ED-45A3-8221-4FC4848F699C}" destId="{7B42CD2F-A595-4C6E-9D27-97B5DCCDDCE8}" srcOrd="0" destOrd="0" presId="urn:microsoft.com/office/officeart/2005/8/layout/orgChart1"/>
    <dgm:cxn modelId="{E71684B5-B595-4FAB-BA90-01157760FE46}" type="presOf" srcId="{0047E5CA-9BDD-4CB8-87DE-24006A19A251}" destId="{E7FAD719-89A0-460D-8DF8-748E4308AB86}" srcOrd="0" destOrd="0" presId="urn:microsoft.com/office/officeart/2005/8/layout/orgChart1"/>
    <dgm:cxn modelId="{CA26F6C1-54BE-4748-8776-449B7BEBC772}" type="presOf" srcId="{A8A07EB9-F88A-49CA-BE1D-D7AB124B4959}" destId="{A93E18AF-E0FE-420F-8245-072F89BB4CAB}" srcOrd="0" destOrd="0" presId="urn:microsoft.com/office/officeart/2005/8/layout/orgChart1"/>
    <dgm:cxn modelId="{610BF9C5-BD2A-42D0-827D-28D02ED0B601}" type="presOf" srcId="{0047E5CA-9BDD-4CB8-87DE-24006A19A251}" destId="{40E7FE3D-4B68-445B-AC48-52F7BE95F899}" srcOrd="1" destOrd="0" presId="urn:microsoft.com/office/officeart/2005/8/layout/orgChart1"/>
    <dgm:cxn modelId="{03A682CE-C44D-488C-B4EF-4E696CD8B019}" type="presOf" srcId="{A3A9E5B0-4D99-4FAA-839A-A8460A23777C}" destId="{2994B596-5536-4679-BC06-ACD391F79DBE}" srcOrd="1" destOrd="0" presId="urn:microsoft.com/office/officeart/2005/8/layout/orgChart1"/>
    <dgm:cxn modelId="{2BEDC9D2-E8C6-494C-BB71-589763AC5C71}" type="presOf" srcId="{AA934141-D8AB-4D3B-B5B0-FB3EF967E9D4}" destId="{F20320BC-70A4-46F8-8845-1C6D3F43FFA4}" srcOrd="0" destOrd="0" presId="urn:microsoft.com/office/officeart/2005/8/layout/orgChart1"/>
    <dgm:cxn modelId="{836CD3DA-2186-40C7-9502-9D4318F75BEC}" srcId="{FF92A8C1-E052-49BB-B792-FBFC0190BD38}" destId="{5117CC08-58ED-45A3-8221-4FC4848F699C}" srcOrd="0" destOrd="0" parTransId="{C4972CE5-7FAE-4532-9681-6E0BF9E72783}" sibTransId="{CAC4913E-7FB4-4F23-9FDB-8C644AA590F6}"/>
    <dgm:cxn modelId="{992155F2-E708-44FE-8ABD-C6E06D1B2255}" type="presOf" srcId="{00916D46-2B5C-4961-9077-0B03CA71567B}" destId="{3BB97D52-0B79-4DE9-AA46-7F0DAFE012C8}" srcOrd="1" destOrd="0" presId="urn:microsoft.com/office/officeart/2005/8/layout/orgChart1"/>
    <dgm:cxn modelId="{8CC17CF3-08DB-4C69-AFDD-7271D9874050}" srcId="{AA934141-D8AB-4D3B-B5B0-FB3EF967E9D4}" destId="{A3A9E5B0-4D99-4FAA-839A-A8460A23777C}" srcOrd="0" destOrd="0" parTransId="{C6EAB0CF-69C8-46EE-8C7A-2D15F703A1A3}" sibTransId="{7BDF6D7F-AC53-4DA1-9A22-FBE455D86DFB}"/>
    <dgm:cxn modelId="{09C57EF5-A9B7-4FA8-B6B2-A9A0A17FBB2F}" type="presOf" srcId="{5117CC08-58ED-45A3-8221-4FC4848F699C}" destId="{EDB24CA3-054A-447D-A3BD-4ADDEDD92894}" srcOrd="1" destOrd="0" presId="urn:microsoft.com/office/officeart/2005/8/layout/orgChart1"/>
    <dgm:cxn modelId="{9FA958F7-211B-4C4E-A41A-A0EC6A434209}" type="presOf" srcId="{3F6797A3-2EA2-40F1-ABD3-6AAF668E80A2}" destId="{14F1816C-9207-43C0-B866-DD8D49398A24}" srcOrd="0" destOrd="0" presId="urn:microsoft.com/office/officeart/2005/8/layout/orgChart1"/>
    <dgm:cxn modelId="{9C1849FA-4F7E-4ED7-BEBD-E18D6971FBF5}" type="presOf" srcId="{5AB527BB-C4EB-45E6-B87B-A809CCAFE71B}" destId="{331F3D3E-6BCF-4C78-BC77-49F8EEB65899}" srcOrd="1" destOrd="0" presId="urn:microsoft.com/office/officeart/2005/8/layout/orgChart1"/>
    <dgm:cxn modelId="{3DF516AE-B169-44F4-8C29-297EC415E75E}" type="presParOf" srcId="{DE4CFFBC-3926-40F8-BAD7-D879001FEB4C}" destId="{BE6AE5CF-B398-41E0-A944-8EBBC9116C1F}" srcOrd="0" destOrd="0" presId="urn:microsoft.com/office/officeart/2005/8/layout/orgChart1"/>
    <dgm:cxn modelId="{8FE64283-BBF4-4884-8C4D-A8AFB57B1F98}" type="presParOf" srcId="{BE6AE5CF-B398-41E0-A944-8EBBC9116C1F}" destId="{3ADC6487-3FA9-4E5D-B6FA-231C24B9A2A1}" srcOrd="0" destOrd="0" presId="urn:microsoft.com/office/officeart/2005/8/layout/orgChart1"/>
    <dgm:cxn modelId="{DB56C7DE-4723-45FE-AD14-AC7BE51BE749}" type="presParOf" srcId="{3ADC6487-3FA9-4E5D-B6FA-231C24B9A2A1}" destId="{7B42CD2F-A595-4C6E-9D27-97B5DCCDDCE8}" srcOrd="0" destOrd="0" presId="urn:microsoft.com/office/officeart/2005/8/layout/orgChart1"/>
    <dgm:cxn modelId="{2E5A4710-EF50-473C-8E62-FCCE10D7F78C}" type="presParOf" srcId="{3ADC6487-3FA9-4E5D-B6FA-231C24B9A2A1}" destId="{EDB24CA3-054A-447D-A3BD-4ADDEDD92894}" srcOrd="1" destOrd="0" presId="urn:microsoft.com/office/officeart/2005/8/layout/orgChart1"/>
    <dgm:cxn modelId="{35C328B2-650D-49D7-A4B6-36CF321C6F2B}" type="presParOf" srcId="{BE6AE5CF-B398-41E0-A944-8EBBC9116C1F}" destId="{2ACC1DD2-EC17-4ACD-9BB7-ADB64D335693}" srcOrd="1" destOrd="0" presId="urn:microsoft.com/office/officeart/2005/8/layout/orgChart1"/>
    <dgm:cxn modelId="{A31CA8CE-DE5E-42B4-A9E0-A995982E63D2}" type="presParOf" srcId="{2ACC1DD2-EC17-4ACD-9BB7-ADB64D335693}" destId="{1B18F71B-DA7D-422D-9C62-BB5EF49BB93E}" srcOrd="0" destOrd="0" presId="urn:microsoft.com/office/officeart/2005/8/layout/orgChart1"/>
    <dgm:cxn modelId="{6DBD6C48-81E7-45DA-9D16-61EA1E4A5658}" type="presParOf" srcId="{2ACC1DD2-EC17-4ACD-9BB7-ADB64D335693}" destId="{63329DDF-BFD3-4EC1-8294-0B7909E8F472}" srcOrd="1" destOrd="0" presId="urn:microsoft.com/office/officeart/2005/8/layout/orgChart1"/>
    <dgm:cxn modelId="{242DCA88-1EB1-49E6-9E1F-B2DF0F96865B}" type="presParOf" srcId="{63329DDF-BFD3-4EC1-8294-0B7909E8F472}" destId="{A63A2C40-F728-4B17-887D-61C5FBEF04C2}" srcOrd="0" destOrd="0" presId="urn:microsoft.com/office/officeart/2005/8/layout/orgChart1"/>
    <dgm:cxn modelId="{D2166389-CA0F-431D-AB56-D3FCAE15A659}" type="presParOf" srcId="{A63A2C40-F728-4B17-887D-61C5FBEF04C2}" destId="{F20320BC-70A4-46F8-8845-1C6D3F43FFA4}" srcOrd="0" destOrd="0" presId="urn:microsoft.com/office/officeart/2005/8/layout/orgChart1"/>
    <dgm:cxn modelId="{979196C3-293C-4F3B-B50B-512AF7CC7DF0}" type="presParOf" srcId="{A63A2C40-F728-4B17-887D-61C5FBEF04C2}" destId="{D5759148-5E05-44DA-8680-5D9B83B438E1}" srcOrd="1" destOrd="0" presId="urn:microsoft.com/office/officeart/2005/8/layout/orgChart1"/>
    <dgm:cxn modelId="{C54F6FAA-329B-4619-B958-D10FB55C6FA0}" type="presParOf" srcId="{63329DDF-BFD3-4EC1-8294-0B7909E8F472}" destId="{C6007D5D-7086-427B-A4AC-51E6AB6332F1}" srcOrd="1" destOrd="0" presId="urn:microsoft.com/office/officeart/2005/8/layout/orgChart1"/>
    <dgm:cxn modelId="{0078EF8A-EF37-4532-9B4E-3ABBAE058A2A}" type="presParOf" srcId="{C6007D5D-7086-427B-A4AC-51E6AB6332F1}" destId="{5245270E-4C2C-4147-B47E-2E4F26AF5B68}" srcOrd="0" destOrd="0" presId="urn:microsoft.com/office/officeart/2005/8/layout/orgChart1"/>
    <dgm:cxn modelId="{6B155786-027D-44B5-A730-68D34CF28AA4}" type="presParOf" srcId="{C6007D5D-7086-427B-A4AC-51E6AB6332F1}" destId="{B7D179CF-FC54-4443-9880-85A2FA319E99}" srcOrd="1" destOrd="0" presId="urn:microsoft.com/office/officeart/2005/8/layout/orgChart1"/>
    <dgm:cxn modelId="{2D3CC5CD-6E00-4353-8044-9E69252751A9}" type="presParOf" srcId="{B7D179CF-FC54-4443-9880-85A2FA319E99}" destId="{C27B45A4-0241-4F30-96DD-4BECD4429EC9}" srcOrd="0" destOrd="0" presId="urn:microsoft.com/office/officeart/2005/8/layout/orgChart1"/>
    <dgm:cxn modelId="{9EDC3287-93EA-4429-A087-8A2762AC3773}" type="presParOf" srcId="{C27B45A4-0241-4F30-96DD-4BECD4429EC9}" destId="{F8BE55F5-F632-4E92-8792-2F43E283559D}" srcOrd="0" destOrd="0" presId="urn:microsoft.com/office/officeart/2005/8/layout/orgChart1"/>
    <dgm:cxn modelId="{F3C17A12-8512-4C39-BBF8-976574603752}" type="presParOf" srcId="{C27B45A4-0241-4F30-96DD-4BECD4429EC9}" destId="{2994B596-5536-4679-BC06-ACD391F79DBE}" srcOrd="1" destOrd="0" presId="urn:microsoft.com/office/officeart/2005/8/layout/orgChart1"/>
    <dgm:cxn modelId="{E66C9382-76E1-4114-967D-15368680999C}" type="presParOf" srcId="{B7D179CF-FC54-4443-9880-85A2FA319E99}" destId="{1227FC54-676D-43DE-8B0B-A13CFAD3FEA5}" srcOrd="1" destOrd="0" presId="urn:microsoft.com/office/officeart/2005/8/layout/orgChart1"/>
    <dgm:cxn modelId="{B80F8FD7-8586-43C0-B411-8B6D9DB42B3A}" type="presParOf" srcId="{1227FC54-676D-43DE-8B0B-A13CFAD3FEA5}" destId="{F5DB1C9E-C405-47A7-9102-A7BFA3305497}" srcOrd="0" destOrd="0" presId="urn:microsoft.com/office/officeart/2005/8/layout/orgChart1"/>
    <dgm:cxn modelId="{23BA67E5-A949-435F-B7F0-08F8575BCBCE}" type="presParOf" srcId="{1227FC54-676D-43DE-8B0B-A13CFAD3FEA5}" destId="{D2F26CCA-BDE7-4866-A48F-9C862247BCAF}" srcOrd="1" destOrd="0" presId="urn:microsoft.com/office/officeart/2005/8/layout/orgChart1"/>
    <dgm:cxn modelId="{A94C1A52-FDA5-4A7E-8EDD-801CB5700D62}" type="presParOf" srcId="{D2F26CCA-BDE7-4866-A48F-9C862247BCAF}" destId="{5C50E057-D59B-4F03-969C-307BAFF2F149}" srcOrd="0" destOrd="0" presId="urn:microsoft.com/office/officeart/2005/8/layout/orgChart1"/>
    <dgm:cxn modelId="{5E9FCDE7-F9CB-4632-9ACA-0C70D51BBEB5}" type="presParOf" srcId="{5C50E057-D59B-4F03-969C-307BAFF2F149}" destId="{ECDAB536-CEE3-4216-ABF1-1D7117DA2260}" srcOrd="0" destOrd="0" presId="urn:microsoft.com/office/officeart/2005/8/layout/orgChart1"/>
    <dgm:cxn modelId="{F904B627-1CA6-44FB-92E1-26D54C0E8F60}" type="presParOf" srcId="{5C50E057-D59B-4F03-969C-307BAFF2F149}" destId="{7AA40BF6-7F36-4D09-B9DB-7F59B174DBBC}" srcOrd="1" destOrd="0" presId="urn:microsoft.com/office/officeart/2005/8/layout/orgChart1"/>
    <dgm:cxn modelId="{CA57FDCE-953B-496C-BEFB-7F165B6955DD}" type="presParOf" srcId="{D2F26CCA-BDE7-4866-A48F-9C862247BCAF}" destId="{99E5FA53-839E-48E8-BA8B-509CEE58958F}" srcOrd="1" destOrd="0" presId="urn:microsoft.com/office/officeart/2005/8/layout/orgChart1"/>
    <dgm:cxn modelId="{B03B054F-49E6-403F-8606-B46355F21F92}" type="presParOf" srcId="{D2F26CCA-BDE7-4866-A48F-9C862247BCAF}" destId="{9116B0C5-F8CC-41E8-A420-2325BDA07AD1}" srcOrd="2" destOrd="0" presId="urn:microsoft.com/office/officeart/2005/8/layout/orgChart1"/>
    <dgm:cxn modelId="{A47C9D84-7367-4581-A978-9B5691DAA509}" type="presParOf" srcId="{B7D179CF-FC54-4443-9880-85A2FA319E99}" destId="{4EDFD87E-C2C9-4961-AE37-9AAA6A77D4A8}" srcOrd="2" destOrd="0" presId="urn:microsoft.com/office/officeart/2005/8/layout/orgChart1"/>
    <dgm:cxn modelId="{12CABC58-70B9-40F8-BA15-D393D2ABF8E7}" type="presParOf" srcId="{C6007D5D-7086-427B-A4AC-51E6AB6332F1}" destId="{875CD52B-669A-4BBA-956F-5680DB74B05D}" srcOrd="2" destOrd="0" presId="urn:microsoft.com/office/officeart/2005/8/layout/orgChart1"/>
    <dgm:cxn modelId="{2A3864A5-60DD-4960-8485-73EABD3A9447}" type="presParOf" srcId="{C6007D5D-7086-427B-A4AC-51E6AB6332F1}" destId="{334F1C7E-833B-466A-B06E-2DCA48DC7F1F}" srcOrd="3" destOrd="0" presId="urn:microsoft.com/office/officeart/2005/8/layout/orgChart1"/>
    <dgm:cxn modelId="{795B461D-6F86-4EDB-A877-47017D4A0426}" type="presParOf" srcId="{334F1C7E-833B-466A-B06E-2DCA48DC7F1F}" destId="{C29AEEED-4E9B-4084-845C-1148722F27F2}" srcOrd="0" destOrd="0" presId="urn:microsoft.com/office/officeart/2005/8/layout/orgChart1"/>
    <dgm:cxn modelId="{AC67B911-1290-4FD7-94B2-FD5C831686CB}" type="presParOf" srcId="{C29AEEED-4E9B-4084-845C-1148722F27F2}" destId="{A93E18AF-E0FE-420F-8245-072F89BB4CAB}" srcOrd="0" destOrd="0" presId="urn:microsoft.com/office/officeart/2005/8/layout/orgChart1"/>
    <dgm:cxn modelId="{468F74C9-2FAD-4BEE-81AF-46558254A7B9}" type="presParOf" srcId="{C29AEEED-4E9B-4084-845C-1148722F27F2}" destId="{7A9F4C66-928D-4D6F-821B-37F40071A395}" srcOrd="1" destOrd="0" presId="urn:microsoft.com/office/officeart/2005/8/layout/orgChart1"/>
    <dgm:cxn modelId="{6E6BAA35-000F-4F09-B9DA-D0F0229B7A95}" type="presParOf" srcId="{334F1C7E-833B-466A-B06E-2DCA48DC7F1F}" destId="{B1A84D8F-1916-461D-9A6D-0D176ED61EA3}" srcOrd="1" destOrd="0" presId="urn:microsoft.com/office/officeart/2005/8/layout/orgChart1"/>
    <dgm:cxn modelId="{1DED34E9-E197-48C1-AA38-C066D01B0EDE}" type="presParOf" srcId="{B1A84D8F-1916-461D-9A6D-0D176ED61EA3}" destId="{667822B9-E5C0-4F97-A688-E402CC4C8132}" srcOrd="0" destOrd="0" presId="urn:microsoft.com/office/officeart/2005/8/layout/orgChart1"/>
    <dgm:cxn modelId="{7CE28200-E968-4A54-B242-D33D7F84980F}" type="presParOf" srcId="{B1A84D8F-1916-461D-9A6D-0D176ED61EA3}" destId="{498D00BE-930C-44DB-9C7A-817C2BC5A22B}" srcOrd="1" destOrd="0" presId="urn:microsoft.com/office/officeart/2005/8/layout/orgChart1"/>
    <dgm:cxn modelId="{311D54E3-BA2A-4499-8756-F79D7993E053}" type="presParOf" srcId="{498D00BE-930C-44DB-9C7A-817C2BC5A22B}" destId="{CBD36966-CE3C-4C06-BCFD-9999E5B5375B}" srcOrd="0" destOrd="0" presId="urn:microsoft.com/office/officeart/2005/8/layout/orgChart1"/>
    <dgm:cxn modelId="{8E6452AF-A414-46B1-BC4D-78DE7C59BC6A}" type="presParOf" srcId="{CBD36966-CE3C-4C06-BCFD-9999E5B5375B}" destId="{8404BB10-A1EC-4BB6-9F18-1508FC5B8F2C}" srcOrd="0" destOrd="0" presId="urn:microsoft.com/office/officeart/2005/8/layout/orgChart1"/>
    <dgm:cxn modelId="{FA8ABFBF-ADB5-4AF6-AE08-CC7EFA0A022B}" type="presParOf" srcId="{CBD36966-CE3C-4C06-BCFD-9999E5B5375B}" destId="{331F3D3E-6BCF-4C78-BC77-49F8EEB65899}" srcOrd="1" destOrd="0" presId="urn:microsoft.com/office/officeart/2005/8/layout/orgChart1"/>
    <dgm:cxn modelId="{F8D18D90-03A8-48FA-AC7B-C3CD6EAB805E}" type="presParOf" srcId="{498D00BE-930C-44DB-9C7A-817C2BC5A22B}" destId="{F067B0BC-B164-4D61-BCE4-6AD49FD2EA51}" srcOrd="1" destOrd="0" presId="urn:microsoft.com/office/officeart/2005/8/layout/orgChart1"/>
    <dgm:cxn modelId="{2A4B2896-21CD-435F-9938-05D807FFADEC}" type="presParOf" srcId="{498D00BE-930C-44DB-9C7A-817C2BC5A22B}" destId="{97C7C2DA-512D-4C9A-AD0E-EF1B726FBE80}" srcOrd="2" destOrd="0" presId="urn:microsoft.com/office/officeart/2005/8/layout/orgChart1"/>
    <dgm:cxn modelId="{121B760A-BC4A-43A7-8ACD-2EC56743A383}" type="presParOf" srcId="{334F1C7E-833B-466A-B06E-2DCA48DC7F1F}" destId="{9FEEC0C4-229A-4A18-B854-B4334D7681A3}" srcOrd="2" destOrd="0" presId="urn:microsoft.com/office/officeart/2005/8/layout/orgChart1"/>
    <dgm:cxn modelId="{E09B57B8-D17B-443E-9A2F-515184A7116C}" type="presParOf" srcId="{C6007D5D-7086-427B-A4AC-51E6AB6332F1}" destId="{F1C338FA-E3C7-40BB-B7E8-796803D07408}" srcOrd="4" destOrd="0" presId="urn:microsoft.com/office/officeart/2005/8/layout/orgChart1"/>
    <dgm:cxn modelId="{17202554-F1D8-4CFC-AA89-BD4DC65C0BAA}" type="presParOf" srcId="{C6007D5D-7086-427B-A4AC-51E6AB6332F1}" destId="{ACE3206D-88F9-412A-AAFB-71AE46C6D1D5}" srcOrd="5" destOrd="0" presId="urn:microsoft.com/office/officeart/2005/8/layout/orgChart1"/>
    <dgm:cxn modelId="{1A470B25-39DB-4C04-A766-E01B538C4955}" type="presParOf" srcId="{ACE3206D-88F9-412A-AAFB-71AE46C6D1D5}" destId="{D685F4ED-38C0-408A-A383-47BCF8D1A4B8}" srcOrd="0" destOrd="0" presId="urn:microsoft.com/office/officeart/2005/8/layout/orgChart1"/>
    <dgm:cxn modelId="{2785E6AD-02C4-4EDB-A791-AC36D35CCCB3}" type="presParOf" srcId="{D685F4ED-38C0-408A-A383-47BCF8D1A4B8}" destId="{AFEC5472-220B-415E-A041-99C4C0F6FB32}" srcOrd="0" destOrd="0" presId="urn:microsoft.com/office/officeart/2005/8/layout/orgChart1"/>
    <dgm:cxn modelId="{5F7D453A-219F-447F-913E-C2ED180AF80D}" type="presParOf" srcId="{D685F4ED-38C0-408A-A383-47BCF8D1A4B8}" destId="{3BB97D52-0B79-4DE9-AA46-7F0DAFE012C8}" srcOrd="1" destOrd="0" presId="urn:microsoft.com/office/officeart/2005/8/layout/orgChart1"/>
    <dgm:cxn modelId="{C0C37147-81E6-4191-8C3B-226C755A8B8E}" type="presParOf" srcId="{ACE3206D-88F9-412A-AAFB-71AE46C6D1D5}" destId="{E9A5D848-B6F4-46C5-868B-B87651C424C6}" srcOrd="1" destOrd="0" presId="urn:microsoft.com/office/officeart/2005/8/layout/orgChart1"/>
    <dgm:cxn modelId="{790A99C8-D378-4428-A45D-AB1D2DC5F7AF}" type="presParOf" srcId="{E9A5D848-B6F4-46C5-868B-B87651C424C6}" destId="{14F1816C-9207-43C0-B866-DD8D49398A24}" srcOrd="0" destOrd="0" presId="urn:microsoft.com/office/officeart/2005/8/layout/orgChart1"/>
    <dgm:cxn modelId="{B3CF09C4-3AED-46D2-B53B-087193C39996}" type="presParOf" srcId="{E9A5D848-B6F4-46C5-868B-B87651C424C6}" destId="{F6EBEE32-781F-41CB-84B6-EDF83775253F}" srcOrd="1" destOrd="0" presId="urn:microsoft.com/office/officeart/2005/8/layout/orgChart1"/>
    <dgm:cxn modelId="{F63A8C5E-E61E-4F9A-BA28-8E1222303CC5}" type="presParOf" srcId="{F6EBEE32-781F-41CB-84B6-EDF83775253F}" destId="{8F18C942-2CFC-44EC-83B0-4A59F76B60FC}" srcOrd="0" destOrd="0" presId="urn:microsoft.com/office/officeart/2005/8/layout/orgChart1"/>
    <dgm:cxn modelId="{C07912C1-FBFA-4B13-8742-D3466A0FE011}" type="presParOf" srcId="{8F18C942-2CFC-44EC-83B0-4A59F76B60FC}" destId="{520CEAB8-B81B-4315-88BB-429697362F28}" srcOrd="0" destOrd="0" presId="urn:microsoft.com/office/officeart/2005/8/layout/orgChart1"/>
    <dgm:cxn modelId="{B66ED764-DE62-4841-97A4-F6C3C3ECF1F6}" type="presParOf" srcId="{8F18C942-2CFC-44EC-83B0-4A59F76B60FC}" destId="{E9440037-8158-4A45-9949-843DA83BE5AD}" srcOrd="1" destOrd="0" presId="urn:microsoft.com/office/officeart/2005/8/layout/orgChart1"/>
    <dgm:cxn modelId="{507C3C1B-E217-436F-B618-C3643F440BCE}" type="presParOf" srcId="{F6EBEE32-781F-41CB-84B6-EDF83775253F}" destId="{BE72CB87-DB76-4107-9BA7-C1E8CDA1865A}" srcOrd="1" destOrd="0" presId="urn:microsoft.com/office/officeart/2005/8/layout/orgChart1"/>
    <dgm:cxn modelId="{C866E9DE-BB45-4FAD-AF90-4D182613EB06}" type="presParOf" srcId="{F6EBEE32-781F-41CB-84B6-EDF83775253F}" destId="{5A793294-E379-40A1-AF57-29722AAEFB3A}" srcOrd="2" destOrd="0" presId="urn:microsoft.com/office/officeart/2005/8/layout/orgChart1"/>
    <dgm:cxn modelId="{1BD5E9D9-28EB-4379-A1C9-CFCE2080671B}" type="presParOf" srcId="{ACE3206D-88F9-412A-AAFB-71AE46C6D1D5}" destId="{EF96669B-59DF-44CC-9247-ABB8BA1D0776}" srcOrd="2" destOrd="0" presId="urn:microsoft.com/office/officeart/2005/8/layout/orgChart1"/>
    <dgm:cxn modelId="{AA204859-6B81-4D13-AC87-0A8F37F593CF}" type="presParOf" srcId="{C6007D5D-7086-427B-A4AC-51E6AB6332F1}" destId="{DAD18EB4-9959-4E35-9A29-1C61D1EEBD8C}" srcOrd="6" destOrd="0" presId="urn:microsoft.com/office/officeart/2005/8/layout/orgChart1"/>
    <dgm:cxn modelId="{66D54DA1-C013-495D-8843-BC899BE556AC}" type="presParOf" srcId="{C6007D5D-7086-427B-A4AC-51E6AB6332F1}" destId="{87352988-9F9E-4C29-8502-EB89F95280FA}" srcOrd="7" destOrd="0" presId="urn:microsoft.com/office/officeart/2005/8/layout/orgChart1"/>
    <dgm:cxn modelId="{7A751D31-D062-4728-979B-6B607C5467C7}" type="presParOf" srcId="{87352988-9F9E-4C29-8502-EB89F95280FA}" destId="{CCC84119-7F72-49AF-AF88-E51FAE1CE608}" srcOrd="0" destOrd="0" presId="urn:microsoft.com/office/officeart/2005/8/layout/orgChart1"/>
    <dgm:cxn modelId="{E9421005-A7DA-4D91-B727-CBF5B858982F}" type="presParOf" srcId="{CCC84119-7F72-49AF-AF88-E51FAE1CE608}" destId="{E7FAD719-89A0-460D-8DF8-748E4308AB86}" srcOrd="0" destOrd="0" presId="urn:microsoft.com/office/officeart/2005/8/layout/orgChart1"/>
    <dgm:cxn modelId="{982E11AA-C231-4DBC-99F4-167B690E2CE4}" type="presParOf" srcId="{CCC84119-7F72-49AF-AF88-E51FAE1CE608}" destId="{40E7FE3D-4B68-445B-AC48-52F7BE95F899}" srcOrd="1" destOrd="0" presId="urn:microsoft.com/office/officeart/2005/8/layout/orgChart1"/>
    <dgm:cxn modelId="{49931264-0949-430D-992A-395B323BF58D}" type="presParOf" srcId="{87352988-9F9E-4C29-8502-EB89F95280FA}" destId="{E3F29471-20DE-431D-A3B5-D315AAB3D6FA}" srcOrd="1" destOrd="0" presId="urn:microsoft.com/office/officeart/2005/8/layout/orgChart1"/>
    <dgm:cxn modelId="{EFF17C6F-E938-4C4E-9677-A5BF714AABC4}" type="presParOf" srcId="{87352988-9F9E-4C29-8502-EB89F95280FA}" destId="{DFFB4142-6E75-4E98-91EE-207692650BEF}" srcOrd="2" destOrd="0" presId="urn:microsoft.com/office/officeart/2005/8/layout/orgChart1"/>
    <dgm:cxn modelId="{35D26211-4468-4F6B-A941-F2014E3D14B6}" type="presParOf" srcId="{63329DDF-BFD3-4EC1-8294-0B7909E8F472}" destId="{ECB43BC4-9487-4866-887E-B19BC4DD03DA}" srcOrd="2" destOrd="0" presId="urn:microsoft.com/office/officeart/2005/8/layout/orgChart1"/>
    <dgm:cxn modelId="{CB986CDA-EC40-485F-AA31-2F374AA9C583}" type="presParOf" srcId="{BE6AE5CF-B398-41E0-A944-8EBBC9116C1F}" destId="{527E28A8-D768-411F-B3C4-AA7F71F980F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18EB4-9959-4E35-9A29-1C61D1EEBD8C}">
      <dsp:nvSpPr>
        <dsp:cNvPr id="0" name=""/>
        <dsp:cNvSpPr/>
      </dsp:nvSpPr>
      <dsp:spPr>
        <a:xfrm>
          <a:off x="3579523" y="1793305"/>
          <a:ext cx="1576001" cy="357308"/>
        </a:xfrm>
        <a:custGeom>
          <a:avLst/>
          <a:gdLst/>
          <a:ahLst/>
          <a:cxnLst/>
          <a:rect l="0" t="0" r="0" b="0"/>
          <a:pathLst>
            <a:path>
              <a:moveTo>
                <a:pt x="0" y="0"/>
              </a:moveTo>
              <a:lnTo>
                <a:pt x="0" y="226312"/>
              </a:lnTo>
              <a:lnTo>
                <a:pt x="1576001" y="226312"/>
              </a:lnTo>
              <a:lnTo>
                <a:pt x="1576001" y="357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F1816C-9207-43C0-B866-DD8D49398A24}">
      <dsp:nvSpPr>
        <dsp:cNvPr id="0" name=""/>
        <dsp:cNvSpPr/>
      </dsp:nvSpPr>
      <dsp:spPr>
        <a:xfrm>
          <a:off x="3146910" y="2774407"/>
          <a:ext cx="187138" cy="573890"/>
        </a:xfrm>
        <a:custGeom>
          <a:avLst/>
          <a:gdLst/>
          <a:ahLst/>
          <a:cxnLst/>
          <a:rect l="0" t="0" r="0" b="0"/>
          <a:pathLst>
            <a:path>
              <a:moveTo>
                <a:pt x="0" y="0"/>
              </a:moveTo>
              <a:lnTo>
                <a:pt x="0" y="573890"/>
              </a:lnTo>
              <a:lnTo>
                <a:pt x="187138" y="573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338FA-E3C7-40BB-B7E8-796803D07408}">
      <dsp:nvSpPr>
        <dsp:cNvPr id="0" name=""/>
        <dsp:cNvSpPr/>
      </dsp:nvSpPr>
      <dsp:spPr>
        <a:xfrm>
          <a:off x="3533803" y="1793305"/>
          <a:ext cx="91440" cy="357308"/>
        </a:xfrm>
        <a:custGeom>
          <a:avLst/>
          <a:gdLst/>
          <a:ahLst/>
          <a:cxnLst/>
          <a:rect l="0" t="0" r="0" b="0"/>
          <a:pathLst>
            <a:path>
              <a:moveTo>
                <a:pt x="45720" y="0"/>
              </a:moveTo>
              <a:lnTo>
                <a:pt x="45720" y="226312"/>
              </a:lnTo>
              <a:lnTo>
                <a:pt x="112141" y="226312"/>
              </a:lnTo>
              <a:lnTo>
                <a:pt x="112141" y="357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822B9-E5C0-4F97-A688-E402CC4C8132}">
      <dsp:nvSpPr>
        <dsp:cNvPr id="0" name=""/>
        <dsp:cNvSpPr/>
      </dsp:nvSpPr>
      <dsp:spPr>
        <a:xfrm>
          <a:off x="1637330" y="2774407"/>
          <a:ext cx="187138" cy="573890"/>
        </a:xfrm>
        <a:custGeom>
          <a:avLst/>
          <a:gdLst/>
          <a:ahLst/>
          <a:cxnLst/>
          <a:rect l="0" t="0" r="0" b="0"/>
          <a:pathLst>
            <a:path>
              <a:moveTo>
                <a:pt x="0" y="0"/>
              </a:moveTo>
              <a:lnTo>
                <a:pt x="0" y="573890"/>
              </a:lnTo>
              <a:lnTo>
                <a:pt x="187138" y="5738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CD52B-669A-4BBA-956F-5680DB74B05D}">
      <dsp:nvSpPr>
        <dsp:cNvPr id="0" name=""/>
        <dsp:cNvSpPr/>
      </dsp:nvSpPr>
      <dsp:spPr>
        <a:xfrm>
          <a:off x="2136364" y="1793305"/>
          <a:ext cx="1443158" cy="357308"/>
        </a:xfrm>
        <a:custGeom>
          <a:avLst/>
          <a:gdLst/>
          <a:ahLst/>
          <a:cxnLst/>
          <a:rect l="0" t="0" r="0" b="0"/>
          <a:pathLst>
            <a:path>
              <a:moveTo>
                <a:pt x="1443158" y="0"/>
              </a:moveTo>
              <a:lnTo>
                <a:pt x="1443158" y="226312"/>
              </a:lnTo>
              <a:lnTo>
                <a:pt x="0" y="226312"/>
              </a:lnTo>
              <a:lnTo>
                <a:pt x="0" y="357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B1C9E-C405-47A7-9102-A7BFA3305497}">
      <dsp:nvSpPr>
        <dsp:cNvPr id="0" name=""/>
        <dsp:cNvSpPr/>
      </dsp:nvSpPr>
      <dsp:spPr>
        <a:xfrm>
          <a:off x="581064" y="2774407"/>
          <a:ext cx="91440" cy="261993"/>
        </a:xfrm>
        <a:custGeom>
          <a:avLst/>
          <a:gdLst/>
          <a:ahLst/>
          <a:cxnLst/>
          <a:rect l="0" t="0" r="0" b="0"/>
          <a:pathLst>
            <a:path>
              <a:moveTo>
                <a:pt x="45720" y="0"/>
              </a:moveTo>
              <a:lnTo>
                <a:pt x="45720" y="261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45270E-4C2C-4147-B47E-2E4F26AF5B68}">
      <dsp:nvSpPr>
        <dsp:cNvPr id="0" name=""/>
        <dsp:cNvSpPr/>
      </dsp:nvSpPr>
      <dsp:spPr>
        <a:xfrm>
          <a:off x="626784" y="1793305"/>
          <a:ext cx="2952739" cy="357308"/>
        </a:xfrm>
        <a:custGeom>
          <a:avLst/>
          <a:gdLst/>
          <a:ahLst/>
          <a:cxnLst/>
          <a:rect l="0" t="0" r="0" b="0"/>
          <a:pathLst>
            <a:path>
              <a:moveTo>
                <a:pt x="2952739" y="0"/>
              </a:moveTo>
              <a:lnTo>
                <a:pt x="2952739" y="226312"/>
              </a:lnTo>
              <a:lnTo>
                <a:pt x="0" y="226312"/>
              </a:lnTo>
              <a:lnTo>
                <a:pt x="0" y="3573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18F71B-DA7D-422D-9C62-BB5EF49BB93E}">
      <dsp:nvSpPr>
        <dsp:cNvPr id="0" name=""/>
        <dsp:cNvSpPr/>
      </dsp:nvSpPr>
      <dsp:spPr>
        <a:xfrm>
          <a:off x="2891155" y="1002834"/>
          <a:ext cx="688368" cy="166677"/>
        </a:xfrm>
        <a:custGeom>
          <a:avLst/>
          <a:gdLst/>
          <a:ahLst/>
          <a:cxnLst/>
          <a:rect l="0" t="0" r="0" b="0"/>
          <a:pathLst>
            <a:path>
              <a:moveTo>
                <a:pt x="0" y="0"/>
              </a:moveTo>
              <a:lnTo>
                <a:pt x="0" y="35680"/>
              </a:lnTo>
              <a:lnTo>
                <a:pt x="688368" y="35680"/>
              </a:lnTo>
              <a:lnTo>
                <a:pt x="688368" y="1666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42CD2F-A595-4C6E-9D27-97B5DCCDDCE8}">
      <dsp:nvSpPr>
        <dsp:cNvPr id="0" name=""/>
        <dsp:cNvSpPr/>
      </dsp:nvSpPr>
      <dsp:spPr>
        <a:xfrm>
          <a:off x="2267361" y="379040"/>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Board of Directors</a:t>
          </a:r>
        </a:p>
      </dsp:txBody>
      <dsp:txXfrm>
        <a:off x="2267361" y="379040"/>
        <a:ext cx="1247587" cy="623793"/>
      </dsp:txXfrm>
    </dsp:sp>
    <dsp:sp modelId="{F20320BC-70A4-46F8-8845-1C6D3F43FFA4}">
      <dsp:nvSpPr>
        <dsp:cNvPr id="0" name=""/>
        <dsp:cNvSpPr/>
      </dsp:nvSpPr>
      <dsp:spPr>
        <a:xfrm>
          <a:off x="2955730" y="1169511"/>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CEO</a:t>
          </a:r>
        </a:p>
      </dsp:txBody>
      <dsp:txXfrm>
        <a:off x="2955730" y="1169511"/>
        <a:ext cx="1247587" cy="623793"/>
      </dsp:txXfrm>
    </dsp:sp>
    <dsp:sp modelId="{F8BE55F5-F632-4E92-8792-2F43E283559D}">
      <dsp:nvSpPr>
        <dsp:cNvPr id="0" name=""/>
        <dsp:cNvSpPr/>
      </dsp:nvSpPr>
      <dsp:spPr>
        <a:xfrm>
          <a:off x="2991" y="2150614"/>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Finance Personnel &amp; Administration Officer</a:t>
          </a:r>
        </a:p>
      </dsp:txBody>
      <dsp:txXfrm>
        <a:off x="2991" y="2150614"/>
        <a:ext cx="1247587" cy="623793"/>
      </dsp:txXfrm>
    </dsp:sp>
    <dsp:sp modelId="{ECDAB536-CEE3-4216-ABF1-1D7117DA2260}">
      <dsp:nvSpPr>
        <dsp:cNvPr id="0" name=""/>
        <dsp:cNvSpPr/>
      </dsp:nvSpPr>
      <dsp:spPr>
        <a:xfrm>
          <a:off x="2991" y="3036400"/>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2 Administration Clerical Officers</a:t>
          </a:r>
        </a:p>
      </dsp:txBody>
      <dsp:txXfrm>
        <a:off x="2991" y="3036400"/>
        <a:ext cx="1247587" cy="623793"/>
      </dsp:txXfrm>
    </dsp:sp>
    <dsp:sp modelId="{A93E18AF-E0FE-420F-8245-072F89BB4CAB}">
      <dsp:nvSpPr>
        <dsp:cNvPr id="0" name=""/>
        <dsp:cNvSpPr/>
      </dsp:nvSpPr>
      <dsp:spPr>
        <a:xfrm>
          <a:off x="1512571" y="2150614"/>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Development Support Officer</a:t>
          </a:r>
        </a:p>
      </dsp:txBody>
      <dsp:txXfrm>
        <a:off x="1512571" y="2150614"/>
        <a:ext cx="1247587" cy="623793"/>
      </dsp:txXfrm>
    </dsp:sp>
    <dsp:sp modelId="{8404BB10-A1EC-4BB6-9F18-1508FC5B8F2C}">
      <dsp:nvSpPr>
        <dsp:cNvPr id="0" name=""/>
        <dsp:cNvSpPr/>
      </dsp:nvSpPr>
      <dsp:spPr>
        <a:xfrm>
          <a:off x="1824468" y="3036400"/>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2 Advisory Officers</a:t>
          </a:r>
        </a:p>
      </dsp:txBody>
      <dsp:txXfrm>
        <a:off x="1824468" y="3036400"/>
        <a:ext cx="1247587" cy="623793"/>
      </dsp:txXfrm>
    </dsp:sp>
    <dsp:sp modelId="{AFEC5472-220B-415E-A041-99C4C0F6FB32}">
      <dsp:nvSpPr>
        <dsp:cNvPr id="0" name=""/>
        <dsp:cNvSpPr/>
      </dsp:nvSpPr>
      <dsp:spPr>
        <a:xfrm>
          <a:off x="3022151" y="2150614"/>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Education Support Officer</a:t>
          </a:r>
        </a:p>
      </dsp:txBody>
      <dsp:txXfrm>
        <a:off x="3022151" y="2150614"/>
        <a:ext cx="1247587" cy="623793"/>
      </dsp:txXfrm>
    </dsp:sp>
    <dsp:sp modelId="{520CEAB8-B81B-4315-88BB-429697362F28}">
      <dsp:nvSpPr>
        <dsp:cNvPr id="0" name=""/>
        <dsp:cNvSpPr/>
      </dsp:nvSpPr>
      <dsp:spPr>
        <a:xfrm>
          <a:off x="3334048" y="3036400"/>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1 Advisory Officer</a:t>
          </a:r>
        </a:p>
      </dsp:txBody>
      <dsp:txXfrm>
        <a:off x="3334048" y="3036400"/>
        <a:ext cx="1247587" cy="623793"/>
      </dsp:txXfrm>
    </dsp:sp>
    <dsp:sp modelId="{E7FAD719-89A0-460D-8DF8-748E4308AB86}">
      <dsp:nvSpPr>
        <dsp:cNvPr id="0" name=""/>
        <dsp:cNvSpPr/>
      </dsp:nvSpPr>
      <dsp:spPr>
        <a:xfrm>
          <a:off x="4531731" y="2150614"/>
          <a:ext cx="1247587" cy="623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Policy &amp; Advocacy Officer</a:t>
          </a:r>
        </a:p>
      </dsp:txBody>
      <dsp:txXfrm>
        <a:off x="4531731" y="2150614"/>
        <a:ext cx="1247587" cy="6237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43687A2B315439F25393FAA9D03FC" ma:contentTypeVersion="6" ma:contentTypeDescription="Create a new document." ma:contentTypeScope="" ma:versionID="95884495e7530f5a762387d91dd7bea4">
  <xsd:schema xmlns:xsd="http://www.w3.org/2001/XMLSchema" xmlns:xs="http://www.w3.org/2001/XMLSchema" xmlns:p="http://schemas.microsoft.com/office/2006/metadata/properties" xmlns:ns2="4d39fba2-420a-4319-9da6-8fa2d97cb14d" xmlns:ns3="f22cf797-423f-46e9-8111-e01b64d461a0" targetNamespace="http://schemas.microsoft.com/office/2006/metadata/properties" ma:root="true" ma:fieldsID="5684edb1ac8888334c08499b33b1f029" ns2:_="" ns3:_="">
    <xsd:import namespace="4d39fba2-420a-4319-9da6-8fa2d97cb14d"/>
    <xsd:import namespace="f22cf797-423f-46e9-8111-e01b64d46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fba2-420a-4319-9da6-8fa2d97cb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cf797-423f-46e9-8111-e01b64d46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2cf797-423f-46e9-8111-e01b64d461a0">
      <UserInfo>
        <DisplayName>P ÓMórdha</DisplayName>
        <AccountId>12</AccountId>
        <AccountType/>
      </UserInfo>
      <UserInfo>
        <DisplayName>Peadar Ó Cuinneagáin</DisplayName>
        <AccountId>18</AccountId>
        <AccountType/>
      </UserInfo>
      <UserInfo>
        <DisplayName>Tarlach Mac Giolla Bhríde</DisplayName>
        <AccountId>15</AccountId>
        <AccountType/>
      </UserInfo>
      <UserInfo>
        <DisplayName>Maria Thomasson</DisplayName>
        <AccountId>14</AccountId>
        <AccountType/>
      </UserInfo>
      <UserInfo>
        <DisplayName>Orla Nig Fhearraigh</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AB47-EA3D-4A3F-8D8B-640B6169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fba2-420a-4319-9da6-8fa2d97cb14d"/>
    <ds:schemaRef ds:uri="f22cf797-423f-46e9-8111-e01b64d4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A7C33-E3C4-4B76-A1A3-B17D74C85C1A}">
  <ds:schemaRefs>
    <ds:schemaRef ds:uri="http://schemas.microsoft.com/sharepoint/v3/contenttype/forms"/>
  </ds:schemaRefs>
</ds:datastoreItem>
</file>

<file path=customXml/itemProps3.xml><?xml version="1.0" encoding="utf-8"?>
<ds:datastoreItem xmlns:ds="http://schemas.openxmlformats.org/officeDocument/2006/customXml" ds:itemID="{33C10D0B-9975-4918-AE70-3D818A3D639F}">
  <ds:schemaRefs>
    <ds:schemaRef ds:uri="http://schemas.microsoft.com/office/2006/metadata/properties"/>
    <ds:schemaRef ds:uri="http://schemas.microsoft.com/office/infopath/2007/PartnerControls"/>
    <ds:schemaRef ds:uri="f22cf797-423f-46e9-8111-e01b64d461a0"/>
  </ds:schemaRefs>
</ds:datastoreItem>
</file>

<file path=customXml/itemProps4.xml><?xml version="1.0" encoding="utf-8"?>
<ds:datastoreItem xmlns:ds="http://schemas.openxmlformats.org/officeDocument/2006/customXml" ds:itemID="{DD63B729-46D8-4D9C-9DB6-D190BC50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Joanna</dc:creator>
  <cp:keywords/>
  <dc:description/>
  <cp:lastModifiedBy>Gearóid Mac Cartaine</cp:lastModifiedBy>
  <cp:revision>2</cp:revision>
  <dcterms:created xsi:type="dcterms:W3CDTF">2021-05-10T11:27:00Z</dcterms:created>
  <dcterms:modified xsi:type="dcterms:W3CDTF">2021-05-10T11:27:00Z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0x01010055243687A2B315439F25393FAA9D03FC</vt:lpwstr>
  </property>
</Properties>
</file>